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AE4" w:rsidRDefault="004C7AE4" w:rsidP="004C7AE4">
      <w:pPr>
        <w:jc w:val="center"/>
      </w:pPr>
      <w:r>
        <w:rPr>
          <w:b/>
          <w:noProof/>
          <w:lang w:eastAsia="lv-LV"/>
        </w:rPr>
        <w:drawing>
          <wp:inline distT="0" distB="0" distL="0" distR="0">
            <wp:extent cx="1143000" cy="7143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43000" cy="714375"/>
                    </a:xfrm>
                    <a:prstGeom prst="rect">
                      <a:avLst/>
                    </a:prstGeom>
                    <a:noFill/>
                    <a:ln w="9525">
                      <a:noFill/>
                      <a:miter lim="800000"/>
                      <a:headEnd/>
                      <a:tailEnd/>
                    </a:ln>
                  </pic:spPr>
                </pic:pic>
              </a:graphicData>
            </a:graphic>
          </wp:inline>
        </w:drawing>
      </w:r>
      <w:r>
        <w:rPr>
          <w:b/>
          <w:noProof/>
          <w:lang w:eastAsia="lv-LV"/>
        </w:rPr>
        <w:drawing>
          <wp:inline distT="0" distB="0" distL="0" distR="0">
            <wp:extent cx="1257300" cy="695325"/>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57300" cy="695325"/>
                    </a:xfrm>
                    <a:prstGeom prst="rect">
                      <a:avLst/>
                    </a:prstGeom>
                    <a:noFill/>
                    <a:ln w="9525">
                      <a:noFill/>
                      <a:miter lim="800000"/>
                      <a:headEnd/>
                      <a:tailEnd/>
                    </a:ln>
                  </pic:spPr>
                </pic:pic>
              </a:graphicData>
            </a:graphic>
          </wp:inline>
        </w:drawing>
      </w:r>
      <w:r>
        <w:rPr>
          <w:b/>
          <w:noProof/>
          <w:lang w:eastAsia="lv-LV"/>
        </w:rPr>
        <w:drawing>
          <wp:inline distT="0" distB="0" distL="0" distR="0">
            <wp:extent cx="1066800" cy="647700"/>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66800" cy="647700"/>
                    </a:xfrm>
                    <a:prstGeom prst="rect">
                      <a:avLst/>
                    </a:prstGeom>
                    <a:noFill/>
                    <a:ln w="9525">
                      <a:noFill/>
                      <a:miter lim="800000"/>
                      <a:headEnd/>
                      <a:tailEnd/>
                    </a:ln>
                  </pic:spPr>
                </pic:pic>
              </a:graphicData>
            </a:graphic>
          </wp:inline>
        </w:drawing>
      </w:r>
      <w:r>
        <w:rPr>
          <w:b/>
          <w:noProof/>
          <w:lang w:eastAsia="lv-LV"/>
        </w:rPr>
        <w:drawing>
          <wp:inline distT="0" distB="0" distL="0" distR="0">
            <wp:extent cx="990600" cy="695325"/>
            <wp:effectExtent l="19050" t="0" r="0" b="0"/>
            <wp:docPr id="13" name="Picture 4"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 LOGO"/>
                    <pic:cNvPicPr>
                      <a:picLocks noChangeAspect="1" noChangeArrowheads="1"/>
                    </pic:cNvPicPr>
                  </pic:nvPicPr>
                  <pic:blipFill>
                    <a:blip r:embed="rId8" cstate="print"/>
                    <a:srcRect/>
                    <a:stretch>
                      <a:fillRect/>
                    </a:stretch>
                  </pic:blipFill>
                  <pic:spPr bwMode="auto">
                    <a:xfrm>
                      <a:off x="0" y="0"/>
                      <a:ext cx="990600" cy="695325"/>
                    </a:xfrm>
                    <a:prstGeom prst="rect">
                      <a:avLst/>
                    </a:prstGeom>
                    <a:noFill/>
                    <a:ln w="9525">
                      <a:noFill/>
                      <a:miter lim="800000"/>
                      <a:headEnd/>
                      <a:tailEnd/>
                    </a:ln>
                  </pic:spPr>
                </pic:pic>
              </a:graphicData>
            </a:graphic>
          </wp:inline>
        </w:drawing>
      </w:r>
      <w:r>
        <w:rPr>
          <w:b/>
          <w:noProof/>
          <w:lang w:eastAsia="lv-LV"/>
        </w:rPr>
        <w:drawing>
          <wp:inline distT="0" distB="0" distL="0" distR="0">
            <wp:extent cx="1143000" cy="800100"/>
            <wp:effectExtent l="1905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143000" cy="800100"/>
                    </a:xfrm>
                    <a:prstGeom prst="rect">
                      <a:avLst/>
                    </a:prstGeom>
                    <a:noFill/>
                    <a:ln w="9525">
                      <a:noFill/>
                      <a:miter lim="800000"/>
                      <a:headEnd/>
                      <a:tailEnd/>
                    </a:ln>
                  </pic:spPr>
                </pic:pic>
              </a:graphicData>
            </a:graphic>
          </wp:inline>
        </w:drawing>
      </w:r>
    </w:p>
    <w:p w:rsidR="004C7AE4" w:rsidRDefault="004C7AE4" w:rsidP="004C7AE4">
      <w:pPr>
        <w:ind w:hanging="720"/>
        <w:jc w:val="center"/>
        <w:rPr>
          <w:rFonts w:ascii="Arial Black" w:hAnsi="Arial Black"/>
          <w:b/>
          <w:bCs/>
          <w:i/>
          <w:color w:val="1F497D"/>
          <w:sz w:val="22"/>
          <w:szCs w:val="22"/>
        </w:rPr>
      </w:pPr>
      <w:r>
        <w:rPr>
          <w:rFonts w:ascii="Arial Black" w:hAnsi="Arial Black"/>
          <w:b/>
          <w:bCs/>
          <w:i/>
          <w:color w:val="1F497D"/>
          <w:sz w:val="22"/>
          <w:szCs w:val="22"/>
        </w:rPr>
        <w:t>IEGULDĪJUMS TAVĀ NĀKOTNĒ</w:t>
      </w:r>
    </w:p>
    <w:p w:rsidR="004C7AE4" w:rsidRDefault="004C7AE4" w:rsidP="004C7AE4">
      <w:pPr>
        <w:ind w:left="-284" w:firstLine="284"/>
        <w:jc w:val="center"/>
      </w:pPr>
    </w:p>
    <w:p w:rsidR="004C7AE4" w:rsidRDefault="004C7AE4" w:rsidP="004C7AE4">
      <w:pPr>
        <w:pStyle w:val="Header"/>
      </w:pPr>
    </w:p>
    <w:p w:rsidR="004C7AE4" w:rsidRDefault="004C7AE4" w:rsidP="00E91D15">
      <w:pPr>
        <w:shd w:val="clear" w:color="auto" w:fill="FFFFFF"/>
        <w:jc w:val="center"/>
        <w:rPr>
          <w:b/>
          <w:bCs/>
        </w:rPr>
      </w:pPr>
    </w:p>
    <w:p w:rsidR="00E91D15" w:rsidRDefault="00E91D15" w:rsidP="00E91D15">
      <w:pPr>
        <w:shd w:val="clear" w:color="auto" w:fill="FFFFFF"/>
        <w:jc w:val="center"/>
        <w:rPr>
          <w:b/>
          <w:bCs/>
        </w:rPr>
      </w:pPr>
      <w:smartTag w:uri="schemas-tilde-lv/tildestengine" w:element="veidnes">
        <w:smartTagPr>
          <w:attr w:name="id" w:val="-1"/>
          <w:attr w:name="baseform" w:val="līgums"/>
          <w:attr w:name="text" w:val="līgums"/>
        </w:smartTagPr>
        <w:r w:rsidRPr="002B2D77">
          <w:rPr>
            <w:b/>
            <w:bCs/>
          </w:rPr>
          <w:t>LĪGUMS</w:t>
        </w:r>
      </w:smartTag>
      <w:r w:rsidRPr="002B2D77">
        <w:rPr>
          <w:b/>
          <w:bCs/>
        </w:rPr>
        <w:t xml:space="preserve"> Nr. </w:t>
      </w:r>
      <w:r w:rsidR="000975CE" w:rsidRPr="000975CE">
        <w:rPr>
          <w:b/>
          <w:bCs/>
        </w:rPr>
        <w:t>1-26.14/185</w:t>
      </w:r>
    </w:p>
    <w:p w:rsidR="00E91D15" w:rsidRDefault="00E91D15" w:rsidP="00E91D15">
      <w:pPr>
        <w:shd w:val="clear" w:color="auto" w:fill="FFFFFF"/>
        <w:jc w:val="center"/>
        <w:rPr>
          <w:b/>
          <w:bCs/>
        </w:rPr>
      </w:pPr>
    </w:p>
    <w:p w:rsidR="00E91D15" w:rsidRPr="00B96C44" w:rsidRDefault="00E91D15" w:rsidP="00E91D15">
      <w:pPr>
        <w:pStyle w:val="naisf"/>
        <w:shd w:val="clear" w:color="auto" w:fill="FFFFFF"/>
        <w:spacing w:before="0" w:beforeAutospacing="0" w:after="0" w:afterAutospacing="0"/>
        <w:jc w:val="center"/>
        <w:rPr>
          <w:b/>
        </w:rPr>
      </w:pPr>
      <w:r w:rsidRPr="009D11D1">
        <w:rPr>
          <w:b/>
        </w:rPr>
        <w:t xml:space="preserve">Par </w:t>
      </w:r>
      <w:r>
        <w:rPr>
          <w:b/>
        </w:rPr>
        <w:t xml:space="preserve"> iepirkuma „M</w:t>
      </w:r>
      <w:r w:rsidRPr="00B96C44">
        <w:rPr>
          <w:b/>
          <w:snapToGrid w:val="0"/>
        </w:rPr>
        <w:t>ācību pakalpojumi projektam „Tehniskā palīdzība Vidzemes plānošanas reģiona ES fondu informācijas centra darbībai”</w:t>
      </w:r>
      <w:r>
        <w:rPr>
          <w:b/>
          <w:snapToGrid w:val="0"/>
        </w:rPr>
        <w:t xml:space="preserve"> izpildi</w:t>
      </w:r>
    </w:p>
    <w:p w:rsidR="00E91D15" w:rsidRPr="009D11D1" w:rsidRDefault="00E91D15" w:rsidP="00E91D15">
      <w:pPr>
        <w:pStyle w:val="BodyTextIndent"/>
        <w:ind w:firstLine="720"/>
        <w:jc w:val="left"/>
        <w:rPr>
          <w:b/>
          <w:bCs/>
          <w:sz w:val="26"/>
          <w:szCs w:val="26"/>
        </w:rPr>
      </w:pPr>
    </w:p>
    <w:p w:rsidR="00E91D15" w:rsidRPr="002B2D77" w:rsidRDefault="000975CE" w:rsidP="00E91D15">
      <w:pPr>
        <w:shd w:val="clear" w:color="auto" w:fill="FFFFFF"/>
        <w:rPr>
          <w:sz w:val="26"/>
          <w:szCs w:val="26"/>
        </w:rPr>
      </w:pPr>
      <w:r>
        <w:rPr>
          <w:sz w:val="26"/>
          <w:szCs w:val="26"/>
        </w:rPr>
        <w:t xml:space="preserve">Cēsīs, </w:t>
      </w:r>
      <w:r w:rsidR="00E91D15">
        <w:rPr>
          <w:sz w:val="26"/>
          <w:szCs w:val="26"/>
        </w:rPr>
        <w:t>2013</w:t>
      </w:r>
      <w:r w:rsidR="00E91D15" w:rsidRPr="002B2D77">
        <w:rPr>
          <w:sz w:val="26"/>
          <w:szCs w:val="26"/>
        </w:rPr>
        <w:t xml:space="preserve">.gada </w:t>
      </w:r>
      <w:r w:rsidR="008A3D90">
        <w:rPr>
          <w:sz w:val="26"/>
          <w:szCs w:val="26"/>
        </w:rPr>
        <w:t>23</w:t>
      </w:r>
      <w:r>
        <w:rPr>
          <w:sz w:val="26"/>
          <w:szCs w:val="26"/>
        </w:rPr>
        <w:t>.oktobrī</w:t>
      </w:r>
    </w:p>
    <w:p w:rsidR="00E91D15" w:rsidRPr="002B2D77" w:rsidRDefault="00E91D15" w:rsidP="00E91D15">
      <w:pPr>
        <w:shd w:val="clear" w:color="auto" w:fill="FFFFFF"/>
        <w:rPr>
          <w:sz w:val="28"/>
          <w:szCs w:val="26"/>
        </w:rPr>
      </w:pPr>
    </w:p>
    <w:p w:rsidR="00E91D15" w:rsidRPr="00444C15" w:rsidRDefault="00E91D15" w:rsidP="00E91D15">
      <w:pPr>
        <w:spacing w:after="240"/>
        <w:jc w:val="both"/>
      </w:pPr>
      <w:r w:rsidRPr="00615C46">
        <w:rPr>
          <w:b/>
        </w:rPr>
        <w:t>Vidzemes plānošanas reģions</w:t>
      </w:r>
      <w:r w:rsidRPr="00615C46">
        <w:t xml:space="preserve">, reģistrācijas nr. 90002180246, adrese - </w:t>
      </w:r>
      <w:proofErr w:type="spellStart"/>
      <w:r w:rsidRPr="00615C46">
        <w:t>J.Poruka</w:t>
      </w:r>
      <w:proofErr w:type="spellEnd"/>
      <w:r w:rsidRPr="00615C46">
        <w:t xml:space="preserve"> iel</w:t>
      </w:r>
      <w:r>
        <w:t>a 8-108, Cēsis, Cēsu novads, LV-</w:t>
      </w:r>
      <w:r w:rsidRPr="00615C46">
        <w:t xml:space="preserve">4101, turpmāk tekstā Pasūtītājs, tā Administrācijas vadītājas </w:t>
      </w:r>
      <w:proofErr w:type="spellStart"/>
      <w:r w:rsidR="004C7AE4">
        <w:t>p.i</w:t>
      </w:r>
      <w:proofErr w:type="spellEnd"/>
      <w:r w:rsidR="004C7AE4">
        <w:t>. Jāņa Ošiņa</w:t>
      </w:r>
      <w:r>
        <w:t xml:space="preserve"> personā</w:t>
      </w:r>
      <w:r w:rsidRPr="00444C15">
        <w:t>, kur</w:t>
      </w:r>
      <w:r w:rsidR="005C7166">
        <w:t>š</w:t>
      </w:r>
      <w:r w:rsidRPr="00444C15">
        <w:t xml:space="preserve"> darbojas saskaņā ar </w:t>
      </w:r>
      <w:r w:rsidR="004C7AE4">
        <w:t>Vidzemes plānošanas reģ</w:t>
      </w:r>
      <w:r w:rsidR="00813D1A">
        <w:t xml:space="preserve">iona </w:t>
      </w:r>
      <w:r w:rsidR="005C7166" w:rsidRPr="005C7166">
        <w:t>2010.gada 26. janvāra rīkojumu Nr. 1-11/6</w:t>
      </w:r>
      <w:r w:rsidRPr="00444C15">
        <w:t xml:space="preserve">, no vienas puses,  </w:t>
      </w:r>
    </w:p>
    <w:p w:rsidR="00E91D15" w:rsidRPr="00615C46" w:rsidRDefault="00E91D15" w:rsidP="00E91D15">
      <w:pPr>
        <w:jc w:val="both"/>
      </w:pPr>
      <w:r>
        <w:t>un</w:t>
      </w:r>
    </w:p>
    <w:p w:rsidR="00E91D15" w:rsidRPr="00E91D15" w:rsidRDefault="00E91D15" w:rsidP="00E91D15">
      <w:pPr>
        <w:jc w:val="both"/>
        <w:rPr>
          <w:b/>
        </w:rPr>
      </w:pPr>
      <w:r w:rsidRPr="0098741F">
        <w:rPr>
          <w:b/>
        </w:rPr>
        <w:t>Sabiedrība ar ierobežotu atbildību "Firma L4"</w:t>
      </w:r>
      <w:r>
        <w:rPr>
          <w:b/>
        </w:rPr>
        <w:t>,</w:t>
      </w:r>
      <w:r w:rsidRPr="00C06C7E">
        <w:t xml:space="preserve">vienotais reģistrācijas numurs </w:t>
      </w:r>
      <w:r w:rsidRPr="0098741F">
        <w:rPr>
          <w:shd w:val="clear" w:color="auto" w:fill="FFFFFF"/>
        </w:rPr>
        <w:t>40003236001</w:t>
      </w:r>
      <w:r w:rsidRPr="00C06C7E">
        <w:t>, juridiskā adrese</w:t>
      </w:r>
      <w:r>
        <w:t>:</w:t>
      </w:r>
      <w:r w:rsidRPr="00C06C7E">
        <w:t xml:space="preserve"> </w:t>
      </w:r>
      <w:r w:rsidRPr="0098741F">
        <w:rPr>
          <w:shd w:val="clear" w:color="auto" w:fill="FFFFFF"/>
        </w:rPr>
        <w:t>Jelgavas iela 90, Rīga, LV-1004</w:t>
      </w:r>
      <w:r w:rsidRPr="00C06C7E">
        <w:t xml:space="preserve">, </w:t>
      </w:r>
      <w:r>
        <w:t>kas darbojas saskaņā ar statūtiem</w:t>
      </w:r>
      <w:r w:rsidR="000975CE">
        <w:t>,</w:t>
      </w:r>
      <w:r>
        <w:t xml:space="preserve"> un kuru </w:t>
      </w:r>
      <w:r w:rsidR="00813D1A">
        <w:t xml:space="preserve">uz pilnvaras pamata </w:t>
      </w:r>
      <w:r>
        <w:t>pārstāv</w:t>
      </w:r>
      <w:r w:rsidR="00813D1A">
        <w:t xml:space="preserve"> „Firmas L4”</w:t>
      </w:r>
      <w:r w:rsidRPr="00C06C7E">
        <w:t xml:space="preserve"> </w:t>
      </w:r>
      <w:r w:rsidR="00813D1A">
        <w:t xml:space="preserve">mācību centra vadītāja Sigita Dišlere, </w:t>
      </w:r>
      <w:r w:rsidRPr="00615C46">
        <w:t>turpmāk tekstā</w:t>
      </w:r>
      <w:r>
        <w:t xml:space="preserve"> </w:t>
      </w:r>
      <w:r w:rsidRPr="00615C46">
        <w:t xml:space="preserve">- Izpildītājs, no otras puses, abi kopā un katrs atsevišķi saukta Puse (Puses), </w:t>
      </w:r>
    </w:p>
    <w:p w:rsidR="00E91D15" w:rsidRPr="00615C46" w:rsidRDefault="00E91D15" w:rsidP="00E91D15">
      <w:pPr>
        <w:jc w:val="both"/>
      </w:pPr>
    </w:p>
    <w:p w:rsidR="00E91D15" w:rsidRDefault="00E91D15" w:rsidP="00E91D15">
      <w:pPr>
        <w:jc w:val="both"/>
      </w:pPr>
      <w:r w:rsidRPr="00615C46">
        <w:t>ņemot vērā Iz</w:t>
      </w:r>
      <w:r w:rsidR="000975CE">
        <w:t>pildītāja piedāvājumu iepirkuma</w:t>
      </w:r>
      <w:r w:rsidRPr="00615C46">
        <w:t xml:space="preserve"> </w:t>
      </w:r>
      <w:r>
        <w:t xml:space="preserve">„Mācību pakalpojumi projektam „Tehniskā palīdzība Vidzemes plānošanas reģiona ES fondu informācijas centra darbībai”, (iepirkuma identifikācijas numurs Nr. VPR/2013/24/TP), </w:t>
      </w:r>
      <w:r w:rsidRPr="00615C46">
        <w:t xml:space="preserve">un iepirkuma komisijas </w:t>
      </w:r>
      <w:r w:rsidR="000975CE">
        <w:t xml:space="preserve">18.10.2013. </w:t>
      </w:r>
      <w:r w:rsidRPr="00615C46">
        <w:t xml:space="preserve">lēmumu par </w:t>
      </w:r>
      <w:r>
        <w:t xml:space="preserve">uzvarētāju iepirkumā, </w:t>
      </w:r>
      <w:r w:rsidRPr="00615C46">
        <w:t xml:space="preserve">noslēdz šādu </w:t>
      </w:r>
      <w:r w:rsidR="00DF4FB9">
        <w:t>l</w:t>
      </w:r>
      <w:r w:rsidRPr="00615C46">
        <w:t>īgumu</w:t>
      </w:r>
      <w:r>
        <w:t xml:space="preserve"> (turpmāk - </w:t>
      </w:r>
      <w:smartTag w:uri="schemas-tilde-lv/tildestengine" w:element="veidnes">
        <w:smartTagPr>
          <w:attr w:name="id" w:val="-1"/>
          <w:attr w:name="baseform" w:val="līgums"/>
          <w:attr w:name="text" w:val="līgums"/>
        </w:smartTagPr>
        <w:r>
          <w:t>Līgums</w:t>
        </w:r>
      </w:smartTag>
      <w:r>
        <w:t>)</w:t>
      </w:r>
      <w:r w:rsidRPr="00615C46">
        <w:t xml:space="preserve">:  </w:t>
      </w:r>
    </w:p>
    <w:p w:rsidR="004652B7" w:rsidRPr="00C06C7E" w:rsidRDefault="004652B7" w:rsidP="004652B7">
      <w:pPr>
        <w:ind w:firstLine="720"/>
        <w:jc w:val="both"/>
      </w:pPr>
    </w:p>
    <w:p w:rsidR="004652B7" w:rsidRPr="00C06C7E" w:rsidRDefault="004652B7" w:rsidP="004652B7">
      <w:pPr>
        <w:numPr>
          <w:ilvl w:val="0"/>
          <w:numId w:val="1"/>
        </w:numPr>
        <w:spacing w:after="120"/>
        <w:jc w:val="center"/>
        <w:rPr>
          <w:b/>
          <w:smallCaps/>
        </w:rPr>
      </w:pPr>
      <w:smartTag w:uri="schemas-tilde-lv/tildestengine" w:element="veidnes">
        <w:smartTagPr>
          <w:attr w:name="baseform" w:val="līgum|s"/>
          <w:attr w:name="id" w:val="-1"/>
          <w:attr w:name="text" w:val="līguma"/>
        </w:smartTagPr>
        <w:r w:rsidRPr="00C06C7E">
          <w:rPr>
            <w:b/>
            <w:bCs/>
            <w:smallCaps/>
          </w:rPr>
          <w:t>L</w:t>
        </w:r>
        <w:r w:rsidRPr="00C06C7E">
          <w:rPr>
            <w:b/>
            <w:bCs/>
          </w:rPr>
          <w:t>īguma</w:t>
        </w:r>
      </w:smartTag>
      <w:r w:rsidRPr="00C06C7E">
        <w:rPr>
          <w:b/>
          <w:bCs/>
        </w:rPr>
        <w:t xml:space="preserve"> priekšmets</w:t>
      </w:r>
    </w:p>
    <w:p w:rsidR="004652B7" w:rsidRPr="00655429" w:rsidRDefault="004652B7" w:rsidP="004652B7">
      <w:pPr>
        <w:pStyle w:val="Heading3"/>
        <w:jc w:val="both"/>
        <w:rPr>
          <w:b w:val="0"/>
        </w:rPr>
      </w:pPr>
      <w:r>
        <w:rPr>
          <w:b w:val="0"/>
          <w:color w:val="000000"/>
        </w:rPr>
        <w:t>1.1.</w:t>
      </w:r>
      <w:r w:rsidRPr="00C5000B">
        <w:rPr>
          <w:b w:val="0"/>
          <w:color w:val="000000"/>
        </w:rPr>
        <w:t xml:space="preserve">Pasūtītājs pasūta un Izpildītājs apņemas sniegt </w:t>
      </w:r>
      <w:r>
        <w:rPr>
          <w:b w:val="0"/>
          <w:color w:val="000000"/>
        </w:rPr>
        <w:t>mācību</w:t>
      </w:r>
      <w:r w:rsidRPr="00C5000B">
        <w:rPr>
          <w:b w:val="0"/>
          <w:color w:val="000000"/>
        </w:rPr>
        <w:t xml:space="preserve"> pakalpojumus saskaņā ar </w:t>
      </w:r>
      <w:r w:rsidRPr="00C5000B">
        <w:rPr>
          <w:b w:val="0"/>
        </w:rPr>
        <w:t xml:space="preserve">iepirkuma </w:t>
      </w:r>
      <w:r w:rsidRPr="00655429">
        <w:rPr>
          <w:b w:val="0"/>
        </w:rPr>
        <w:t>„Mācību pakalpojumi projektam „Tehniskā palīdzība Vidzemes plānošanas reģiona ES fondu informācijas centra darbībai”</w:t>
      </w:r>
      <w:r>
        <w:rPr>
          <w:b w:val="0"/>
        </w:rPr>
        <w:t xml:space="preserve">” </w:t>
      </w:r>
      <w:r w:rsidRPr="00C5000B">
        <w:rPr>
          <w:b w:val="0"/>
        </w:rPr>
        <w:t xml:space="preserve">tehnisko specifikāciju </w:t>
      </w:r>
      <w:r>
        <w:rPr>
          <w:b w:val="0"/>
        </w:rPr>
        <w:t>(</w:t>
      </w:r>
      <w:r w:rsidRPr="00C5000B">
        <w:rPr>
          <w:b w:val="0"/>
        </w:rPr>
        <w:t>Līguma pielikums Nr.1.)</w:t>
      </w:r>
      <w:r>
        <w:rPr>
          <w:b w:val="0"/>
        </w:rPr>
        <w:t xml:space="preserve"> </w:t>
      </w:r>
      <w:r w:rsidRPr="00C5000B">
        <w:rPr>
          <w:b w:val="0"/>
        </w:rPr>
        <w:t>un Izpildītāja piedāvājumu (Līguma pielikums Nr.2.).</w:t>
      </w:r>
    </w:p>
    <w:p w:rsidR="004652B7" w:rsidRPr="00C5000B" w:rsidRDefault="004652B7" w:rsidP="004652B7">
      <w:pPr>
        <w:jc w:val="both"/>
      </w:pPr>
      <w:r w:rsidRPr="00C5000B">
        <w:rPr>
          <w:color w:val="000000"/>
          <w:lang w:val="es-CO"/>
        </w:rPr>
        <w:t>1.2.P</w:t>
      </w:r>
      <w:r w:rsidRPr="00C5000B">
        <w:rPr>
          <w:lang w:val="es-CO"/>
        </w:rPr>
        <w:t>akalpojumu sniegšanas vieta un termiņš</w:t>
      </w:r>
      <w:r>
        <w:rPr>
          <w:lang w:val="es-CO"/>
        </w:rPr>
        <w:t xml:space="preserve"> –</w:t>
      </w:r>
      <w:r>
        <w:rPr>
          <w:lang w:eastAsia="et-EE"/>
        </w:rPr>
        <w:t xml:space="preserve"> </w:t>
      </w:r>
      <w:r w:rsidR="00DF4FB9">
        <w:rPr>
          <w:lang w:eastAsia="et-EE"/>
        </w:rPr>
        <w:t xml:space="preserve">Gulbenes novads, </w:t>
      </w:r>
      <w:r>
        <w:rPr>
          <w:rStyle w:val="doclead"/>
          <w:bCs/>
          <w:lang w:eastAsia="ar-SA"/>
        </w:rPr>
        <w:t>2013</w:t>
      </w:r>
      <w:r w:rsidRPr="00C5000B">
        <w:rPr>
          <w:rStyle w:val="doclead"/>
          <w:bCs/>
          <w:lang w:eastAsia="ar-SA"/>
        </w:rPr>
        <w:t xml:space="preserve">.gada </w:t>
      </w:r>
      <w:r>
        <w:rPr>
          <w:rStyle w:val="doclead"/>
          <w:bCs/>
          <w:lang w:eastAsia="ar-SA"/>
        </w:rPr>
        <w:t>oktobris-novembris.</w:t>
      </w:r>
    </w:p>
    <w:p w:rsidR="004652B7" w:rsidRDefault="004652B7" w:rsidP="004652B7">
      <w:pPr>
        <w:pStyle w:val="naisf"/>
        <w:shd w:val="clear" w:color="auto" w:fill="FFFFFF"/>
        <w:suppressAutoHyphens/>
        <w:spacing w:before="0" w:beforeAutospacing="0" w:after="0" w:afterAutospacing="0"/>
      </w:pPr>
      <w:r w:rsidRPr="007965DD">
        <w:t>1.3.</w:t>
      </w:r>
      <w:r>
        <w:t xml:space="preserve"> </w:t>
      </w:r>
      <w:smartTag w:uri="schemas-tilde-lv/tildestengine" w:element="veidnes">
        <w:smartTagPr>
          <w:attr w:name="text" w:val="līgums"/>
          <w:attr w:name="baseform" w:val="līgums"/>
          <w:attr w:name="id" w:val="-1"/>
        </w:smartTagPr>
        <w:r>
          <w:t>Līgums</w:t>
        </w:r>
      </w:smartTag>
      <w:r>
        <w:t xml:space="preserve"> tiek finansēts Eiropas Savienības fondu tehniskās palīdzības projekta Nr. VSID/TP/ CFLA/11/03/003 „Tehniskā palīdzība Vidzemes plānošanas reģiona ES fondu informācijas centra darbībai” </w:t>
      </w:r>
      <w:r>
        <w:rPr>
          <w:color w:val="000000"/>
        </w:rPr>
        <w:t>ietvaros</w:t>
      </w:r>
      <w:r>
        <w:t>.</w:t>
      </w:r>
    </w:p>
    <w:p w:rsidR="004652B7" w:rsidRDefault="004652B7" w:rsidP="004652B7">
      <w:pPr>
        <w:pStyle w:val="Heading3"/>
      </w:pPr>
      <w:bookmarkStart w:id="0" w:name="_Ref138478053"/>
      <w:r>
        <w:t>2.</w:t>
      </w:r>
      <w:r w:rsidRPr="00C5000B">
        <w:t xml:space="preserve"> Pakalpojuma sniegšanas kārtība</w:t>
      </w:r>
    </w:p>
    <w:p w:rsidR="004652B7" w:rsidRPr="00687922" w:rsidRDefault="004652B7" w:rsidP="004652B7"/>
    <w:p w:rsidR="004652B7" w:rsidRPr="00EF5052" w:rsidRDefault="004652B7" w:rsidP="004652B7">
      <w:pPr>
        <w:pStyle w:val="BodyText"/>
        <w:jc w:val="both"/>
        <w:rPr>
          <w:sz w:val="24"/>
        </w:rPr>
      </w:pPr>
      <w:r w:rsidRPr="00EF5052">
        <w:rPr>
          <w:sz w:val="24"/>
        </w:rPr>
        <w:t>2.1.Izpildītājs apņemas sniegt mācību pakalpojumus pienācīgā kvalitātē saskaņā ar Tehnisko specifikāciju, Līguma nosacījumiem un Pasūtītāja precizējošām norādēm.</w:t>
      </w:r>
    </w:p>
    <w:p w:rsidR="004652B7" w:rsidRPr="00EF5052" w:rsidRDefault="004652B7" w:rsidP="004652B7">
      <w:pPr>
        <w:pStyle w:val="Heading1"/>
        <w:jc w:val="both"/>
        <w:rPr>
          <w:b w:val="0"/>
          <w:bCs/>
          <w:sz w:val="24"/>
          <w:lang w:eastAsia="ar-SA"/>
        </w:rPr>
      </w:pPr>
      <w:r w:rsidRPr="00EF5052">
        <w:rPr>
          <w:b w:val="0"/>
          <w:sz w:val="24"/>
        </w:rPr>
        <w:t>2.2.Izpildītājs un Pasūtītājs saskaņo p</w:t>
      </w:r>
      <w:r>
        <w:rPr>
          <w:rStyle w:val="doclead"/>
          <w:b w:val="0"/>
          <w:bCs/>
          <w:sz w:val="24"/>
          <w:lang w:eastAsia="ar-SA"/>
        </w:rPr>
        <w:t>recīzas</w:t>
      </w:r>
      <w:r w:rsidRPr="00EF5052">
        <w:rPr>
          <w:rStyle w:val="doclead"/>
          <w:b w:val="0"/>
          <w:bCs/>
          <w:sz w:val="24"/>
          <w:lang w:eastAsia="ar-SA"/>
        </w:rPr>
        <w:t xml:space="preserve"> </w:t>
      </w:r>
      <w:r>
        <w:rPr>
          <w:rStyle w:val="doclead"/>
          <w:b w:val="0"/>
          <w:bCs/>
          <w:sz w:val="24"/>
          <w:lang w:eastAsia="ar-SA"/>
        </w:rPr>
        <w:t xml:space="preserve">norises vietas un </w:t>
      </w:r>
      <w:r w:rsidRPr="00EF5052">
        <w:rPr>
          <w:rStyle w:val="doclead"/>
          <w:b w:val="0"/>
          <w:bCs/>
          <w:sz w:val="24"/>
          <w:lang w:eastAsia="ar-SA"/>
        </w:rPr>
        <w:t xml:space="preserve">dalībnieku skaitu </w:t>
      </w:r>
      <w:r>
        <w:rPr>
          <w:rStyle w:val="doclead"/>
          <w:b w:val="0"/>
          <w:bCs/>
          <w:sz w:val="24"/>
          <w:lang w:eastAsia="ar-SA"/>
        </w:rPr>
        <w:t>mācībās</w:t>
      </w:r>
      <w:r w:rsidR="001F7B3E">
        <w:rPr>
          <w:rStyle w:val="doclead"/>
          <w:b w:val="0"/>
          <w:bCs/>
          <w:sz w:val="24"/>
          <w:lang w:eastAsia="ar-SA"/>
        </w:rPr>
        <w:t xml:space="preserve"> ne vēlāk kā </w:t>
      </w:r>
      <w:r w:rsidRPr="005C7166">
        <w:rPr>
          <w:rStyle w:val="doclead"/>
          <w:b w:val="0"/>
          <w:bCs/>
          <w:sz w:val="24"/>
          <w:lang w:eastAsia="ar-SA"/>
        </w:rPr>
        <w:t>3 dienas iepriekš</w:t>
      </w:r>
      <w:r w:rsidRPr="00EF5052">
        <w:rPr>
          <w:rStyle w:val="doclead"/>
          <w:b w:val="0"/>
          <w:bCs/>
          <w:sz w:val="24"/>
          <w:lang w:eastAsia="ar-SA"/>
        </w:rPr>
        <w:t>.</w:t>
      </w:r>
    </w:p>
    <w:p w:rsidR="004652B7" w:rsidRPr="00C5000B" w:rsidRDefault="004652B7" w:rsidP="004652B7">
      <w:pPr>
        <w:jc w:val="both"/>
      </w:pPr>
      <w:r>
        <w:t>2.3.</w:t>
      </w:r>
      <w:r w:rsidRPr="00C5000B">
        <w:t>Pēc pakalpojuma izpildes</w:t>
      </w:r>
      <w:r>
        <w:t xml:space="preserve"> – katra no diviem mācību moduļiem īstenošanas – </w:t>
      </w:r>
      <w:r w:rsidRPr="00C5000B">
        <w:t>Izpildītājs</w:t>
      </w:r>
      <w:r>
        <w:t xml:space="preserve"> </w:t>
      </w:r>
      <w:r w:rsidRPr="00C5000B">
        <w:t xml:space="preserve">iesniedz Pasūtītājam </w:t>
      </w:r>
      <w:r>
        <w:t>mācību</w:t>
      </w:r>
      <w:r w:rsidRPr="00C5000B">
        <w:t xml:space="preserve"> pakalpojumu pieņemšanas nodošanas aktu 2 eksemplāros.</w:t>
      </w:r>
    </w:p>
    <w:p w:rsidR="004652B7" w:rsidRPr="00C5000B" w:rsidRDefault="004652B7" w:rsidP="004652B7">
      <w:pPr>
        <w:jc w:val="both"/>
      </w:pPr>
      <w:r>
        <w:lastRenderedPageBreak/>
        <w:t>2.4.</w:t>
      </w:r>
      <w:r w:rsidRPr="00C5000B">
        <w:t>Pasūtītāja kontaktpersona pārbauda pieņemšanas</w:t>
      </w:r>
      <w:r>
        <w:t xml:space="preserve"> -</w:t>
      </w:r>
      <w:r w:rsidRPr="00C5000B">
        <w:t xml:space="preserve"> nodošanas aktā norādītās informācijas atbilstību faktiski snieg</w:t>
      </w:r>
      <w:r>
        <w:t xml:space="preserve">tajam pakalpojumam </w:t>
      </w:r>
      <w:r w:rsidRPr="00C5000B">
        <w:t xml:space="preserve">un Līguma nosacījumiem un paraksta to, vai sniedz Izpildītājam argumentētus iebildumus. </w:t>
      </w:r>
    </w:p>
    <w:p w:rsidR="004652B7" w:rsidRPr="00C5000B" w:rsidRDefault="004652B7" w:rsidP="004652B7">
      <w:pPr>
        <w:jc w:val="both"/>
      </w:pPr>
      <w:r>
        <w:t>2.5.</w:t>
      </w:r>
      <w:r w:rsidRPr="00C5000B">
        <w:t>Ja Pasūtītājs ir sniedzis iebildumus pret Izpildītāja pieņemšanas</w:t>
      </w:r>
      <w:r>
        <w:t xml:space="preserve"> </w:t>
      </w:r>
      <w:r w:rsidRPr="00C5000B">
        <w:t>- nodošanas aktā norādīto informāciju, Izpildītājs, pēc trūkumu novēršanas, to iesniedz atkārtoti.</w:t>
      </w:r>
    </w:p>
    <w:p w:rsidR="004652B7" w:rsidRDefault="004652B7" w:rsidP="004652B7">
      <w:pPr>
        <w:jc w:val="both"/>
      </w:pPr>
      <w:r>
        <w:t>2.6.</w:t>
      </w:r>
      <w:r w:rsidRPr="00C5000B">
        <w:t xml:space="preserve">Pēc </w:t>
      </w:r>
      <w:r>
        <w:t>pakalpojumu</w:t>
      </w:r>
      <w:r w:rsidRPr="00C5000B">
        <w:t xml:space="preserve"> pieņemšanas nodošanas akta parakstīšanas viens akta eksemplārs paliek pie Izpildītāja, bet viens – Pasūtītājam.</w:t>
      </w:r>
    </w:p>
    <w:p w:rsidR="004652B7" w:rsidRDefault="004652B7" w:rsidP="004652B7">
      <w:pPr>
        <w:pStyle w:val="Heading3"/>
      </w:pPr>
      <w:r>
        <w:t>3.</w:t>
      </w:r>
      <w:r w:rsidRPr="00C5000B">
        <w:t xml:space="preserve"> Izpildītāja pienākumi un tiesības</w:t>
      </w:r>
    </w:p>
    <w:p w:rsidR="004652B7" w:rsidRPr="00687922" w:rsidRDefault="004652B7" w:rsidP="004652B7"/>
    <w:p w:rsidR="004652B7" w:rsidRPr="00C5000B" w:rsidRDefault="004652B7" w:rsidP="004652B7">
      <w:pPr>
        <w:pStyle w:val="Heading3"/>
        <w:jc w:val="both"/>
        <w:rPr>
          <w:b w:val="0"/>
        </w:rPr>
      </w:pPr>
      <w:r>
        <w:rPr>
          <w:b w:val="0"/>
        </w:rPr>
        <w:t>3.1.</w:t>
      </w:r>
      <w:r w:rsidRPr="00C5000B">
        <w:rPr>
          <w:b w:val="0"/>
        </w:rPr>
        <w:t>Izpildītāja pienākumi:</w:t>
      </w:r>
    </w:p>
    <w:p w:rsidR="004652B7" w:rsidRPr="00A97015" w:rsidRDefault="004652B7" w:rsidP="004652B7">
      <w:pPr>
        <w:pStyle w:val="BodyText"/>
        <w:jc w:val="both"/>
        <w:rPr>
          <w:sz w:val="24"/>
        </w:rPr>
      </w:pPr>
      <w:r w:rsidRPr="00A97015">
        <w:rPr>
          <w:sz w:val="24"/>
        </w:rPr>
        <w:t xml:space="preserve">3.1.1.nodrošināt </w:t>
      </w:r>
      <w:r>
        <w:rPr>
          <w:sz w:val="24"/>
        </w:rPr>
        <w:t>mācību</w:t>
      </w:r>
      <w:r w:rsidRPr="00A97015">
        <w:rPr>
          <w:sz w:val="24"/>
        </w:rPr>
        <w:t xml:space="preserve"> dalībniekiem </w:t>
      </w:r>
      <w:r>
        <w:rPr>
          <w:sz w:val="24"/>
        </w:rPr>
        <w:t>kvalitatīvu mācību procesu, mācību izdales materiālus</w:t>
      </w:r>
      <w:r w:rsidRPr="00A97015">
        <w:rPr>
          <w:sz w:val="24"/>
        </w:rPr>
        <w:t>,</w:t>
      </w:r>
      <w:r>
        <w:rPr>
          <w:sz w:val="24"/>
        </w:rPr>
        <w:t xml:space="preserve"> tulkošanu un praktiskās apmācības</w:t>
      </w:r>
      <w:r w:rsidRPr="00A97015">
        <w:rPr>
          <w:sz w:val="24"/>
        </w:rPr>
        <w:t>;</w:t>
      </w:r>
    </w:p>
    <w:p w:rsidR="004652B7" w:rsidRPr="00A97015" w:rsidRDefault="004652B7" w:rsidP="004652B7">
      <w:pPr>
        <w:pStyle w:val="BodyText"/>
        <w:jc w:val="both"/>
        <w:rPr>
          <w:sz w:val="24"/>
        </w:rPr>
      </w:pPr>
      <w:r w:rsidRPr="00A97015">
        <w:rPr>
          <w:sz w:val="24"/>
        </w:rPr>
        <w:t>3.1.2.nekavējoties informēt Pasūtītāju par apstākļiem, kuri var kavēt pakalpojuma sniegšanu.</w:t>
      </w:r>
    </w:p>
    <w:p w:rsidR="004652B7" w:rsidRPr="00A97015" w:rsidRDefault="004652B7" w:rsidP="004652B7">
      <w:pPr>
        <w:pStyle w:val="BodyText"/>
        <w:jc w:val="both"/>
        <w:rPr>
          <w:sz w:val="24"/>
        </w:rPr>
      </w:pPr>
      <w:r w:rsidRPr="00A97015">
        <w:rPr>
          <w:sz w:val="24"/>
        </w:rPr>
        <w:t>3.2.Izpildītājam ir tiesības saņemt samaksu par kvalitatīvi un savlaicīgi sniegtajiem pakalpojumiem.</w:t>
      </w:r>
    </w:p>
    <w:p w:rsidR="004652B7" w:rsidRPr="00A97015" w:rsidRDefault="004652B7" w:rsidP="004652B7">
      <w:pPr>
        <w:pStyle w:val="BodyText"/>
        <w:jc w:val="center"/>
        <w:rPr>
          <w:b/>
          <w:sz w:val="24"/>
        </w:rPr>
      </w:pPr>
      <w:r>
        <w:rPr>
          <w:b/>
          <w:sz w:val="24"/>
        </w:rPr>
        <w:t>4.</w:t>
      </w:r>
      <w:r w:rsidRPr="00A97015">
        <w:rPr>
          <w:b/>
          <w:sz w:val="24"/>
        </w:rPr>
        <w:t xml:space="preserve"> Pasūtītāja tiesības un pienākumi</w:t>
      </w:r>
    </w:p>
    <w:p w:rsidR="004652B7" w:rsidRPr="002E55FD" w:rsidRDefault="004652B7" w:rsidP="004652B7">
      <w:pPr>
        <w:pStyle w:val="BodyText"/>
        <w:rPr>
          <w:sz w:val="24"/>
        </w:rPr>
      </w:pPr>
    </w:p>
    <w:p w:rsidR="004652B7" w:rsidRPr="00A97015" w:rsidRDefault="004652B7" w:rsidP="004652B7">
      <w:pPr>
        <w:pStyle w:val="BodyText"/>
        <w:jc w:val="both"/>
        <w:rPr>
          <w:color w:val="FF0000"/>
          <w:sz w:val="24"/>
        </w:rPr>
      </w:pPr>
      <w:r w:rsidRPr="00A97015">
        <w:rPr>
          <w:sz w:val="24"/>
        </w:rPr>
        <w:t>4.1.Pasūtītājs Līgumā noteiktajā kārtībā un apmērā samaksā Izpildītājam par kvalitatīvi un savlaicīgi sniegtajiem pakalpojumiem.</w:t>
      </w:r>
    </w:p>
    <w:p w:rsidR="004652B7" w:rsidRPr="00A97015" w:rsidRDefault="004652B7" w:rsidP="004652B7">
      <w:pPr>
        <w:pStyle w:val="BodyText"/>
        <w:jc w:val="both"/>
        <w:rPr>
          <w:color w:val="FF0000"/>
          <w:sz w:val="24"/>
        </w:rPr>
      </w:pPr>
      <w:r w:rsidRPr="00A97015">
        <w:rPr>
          <w:sz w:val="24"/>
        </w:rPr>
        <w:t>4.2.Pasūtītājam jebkurā brīdī ir tiesības vienpusēji atkāpties no Līguma, ja tas konstatē, ka pakalpojums netiek sniegts atbilstoši tehniskās specifikācijas un Līguma noteikumiem.</w:t>
      </w:r>
    </w:p>
    <w:p w:rsidR="004652B7" w:rsidRPr="00C5000B" w:rsidRDefault="004652B7" w:rsidP="004652B7">
      <w:pPr>
        <w:pStyle w:val="BodyText"/>
        <w:rPr>
          <w:color w:val="FF0000"/>
          <w:sz w:val="24"/>
        </w:rPr>
      </w:pPr>
    </w:p>
    <w:p w:rsidR="004652B7" w:rsidRPr="00A97015" w:rsidRDefault="004652B7" w:rsidP="004652B7">
      <w:pPr>
        <w:pStyle w:val="BodyText"/>
        <w:jc w:val="center"/>
        <w:rPr>
          <w:b/>
          <w:sz w:val="24"/>
        </w:rPr>
      </w:pPr>
      <w:r>
        <w:rPr>
          <w:b/>
          <w:sz w:val="24"/>
        </w:rPr>
        <w:t>5.</w:t>
      </w:r>
      <w:r w:rsidRPr="00A97015">
        <w:rPr>
          <w:b/>
          <w:sz w:val="24"/>
        </w:rPr>
        <w:t xml:space="preserve"> Pakalpojumu maksa un samaksas kārtība</w:t>
      </w:r>
    </w:p>
    <w:p w:rsidR="004652B7" w:rsidRPr="00A97015" w:rsidRDefault="004652B7" w:rsidP="004652B7">
      <w:pPr>
        <w:pStyle w:val="BodyText"/>
        <w:rPr>
          <w:b/>
          <w:sz w:val="24"/>
        </w:rPr>
      </w:pPr>
    </w:p>
    <w:p w:rsidR="004652B7" w:rsidRPr="00C5000B" w:rsidRDefault="004652B7" w:rsidP="004652B7">
      <w:pPr>
        <w:autoSpaceDE w:val="0"/>
        <w:autoSpaceDN w:val="0"/>
        <w:adjustRightInd w:val="0"/>
        <w:jc w:val="both"/>
        <w:rPr>
          <w:bCs/>
          <w:color w:val="000000"/>
        </w:rPr>
      </w:pPr>
      <w:r>
        <w:rPr>
          <w:color w:val="000000"/>
        </w:rPr>
        <w:t>5.1.</w:t>
      </w:r>
      <w:r w:rsidRPr="00C5000B">
        <w:rPr>
          <w:color w:val="000000"/>
        </w:rPr>
        <w:t xml:space="preserve">Par </w:t>
      </w:r>
      <w:r w:rsidRPr="00C5000B">
        <w:t>Pakalpojumu</w:t>
      </w:r>
      <w:r w:rsidRPr="00C5000B">
        <w:rPr>
          <w:color w:val="000000"/>
        </w:rPr>
        <w:t xml:space="preserve"> izpildi </w:t>
      </w:r>
      <w:r>
        <w:rPr>
          <w:color w:val="000000"/>
        </w:rPr>
        <w:t xml:space="preserve">pilnā apjomā </w:t>
      </w:r>
      <w:r w:rsidRPr="00C5000B">
        <w:rPr>
          <w:color w:val="000000"/>
        </w:rPr>
        <w:t xml:space="preserve">Pasūtītājs maksā Izpildītājam </w:t>
      </w:r>
      <w:r w:rsidRPr="003B5874">
        <w:rPr>
          <w:b/>
          <w:bCs/>
          <w:color w:val="000000"/>
        </w:rPr>
        <w:t>LVL</w:t>
      </w:r>
      <w:r>
        <w:rPr>
          <w:bCs/>
          <w:color w:val="000000"/>
        </w:rPr>
        <w:t xml:space="preserve"> </w:t>
      </w:r>
      <w:r>
        <w:rPr>
          <w:b/>
          <w:bCs/>
          <w:color w:val="000000"/>
        </w:rPr>
        <w:t>1340.0</w:t>
      </w:r>
      <w:r w:rsidRPr="00C5000B">
        <w:rPr>
          <w:bCs/>
          <w:color w:val="000000"/>
        </w:rPr>
        <w:t xml:space="preserve"> (</w:t>
      </w:r>
      <w:r>
        <w:rPr>
          <w:bCs/>
          <w:color w:val="000000"/>
        </w:rPr>
        <w:t>viens tūkstotis lati</w:t>
      </w:r>
      <w:r w:rsidRPr="00C5000B">
        <w:rPr>
          <w:bCs/>
          <w:color w:val="000000"/>
        </w:rPr>
        <w:t xml:space="preserve">, </w:t>
      </w:r>
      <w:r>
        <w:rPr>
          <w:bCs/>
          <w:color w:val="000000"/>
        </w:rPr>
        <w:t>00</w:t>
      </w:r>
      <w:r w:rsidRPr="00C5000B">
        <w:rPr>
          <w:bCs/>
          <w:color w:val="000000"/>
        </w:rPr>
        <w:t xml:space="preserve"> santīmi)</w:t>
      </w:r>
      <w:r>
        <w:t xml:space="preserve">, </w:t>
      </w:r>
      <w:r w:rsidRPr="00C5000B">
        <w:t>plus nodokļu normatīvos aktos noteiktā pievienotās vērtības nodokļa likme.</w:t>
      </w:r>
    </w:p>
    <w:p w:rsidR="004652B7" w:rsidRPr="00A97015" w:rsidRDefault="004652B7" w:rsidP="004652B7">
      <w:pPr>
        <w:pStyle w:val="BodyText"/>
        <w:jc w:val="both"/>
        <w:rPr>
          <w:sz w:val="24"/>
        </w:rPr>
      </w:pPr>
      <w:r w:rsidRPr="00A97015">
        <w:rPr>
          <w:sz w:val="24"/>
        </w:rPr>
        <w:t>5.2.Samaksa par sniegtajiem pakalpojumiem tiek veikta, pamatojoties uz parakstītajiem pakalpojuma pieņemšanas - nodošanas aktiem un Izpildītāja rēķinu, kurā atsevišķi jābūt norādītai pakalpojuma izmaksai bez PVN, PVN un kopējai summai ar PVN.</w:t>
      </w:r>
    </w:p>
    <w:p w:rsidR="004652B7" w:rsidRPr="00C5000B" w:rsidRDefault="004652B7" w:rsidP="004652B7">
      <w:pPr>
        <w:pStyle w:val="BodyText"/>
        <w:jc w:val="both"/>
        <w:rPr>
          <w:b/>
          <w:sz w:val="24"/>
        </w:rPr>
      </w:pPr>
      <w:r>
        <w:rPr>
          <w:b/>
          <w:sz w:val="24"/>
        </w:rPr>
        <w:t>5.3.</w:t>
      </w:r>
      <w:r w:rsidRPr="00C5000B">
        <w:rPr>
          <w:b/>
          <w:sz w:val="24"/>
        </w:rPr>
        <w:t>Izpildītājs</w:t>
      </w:r>
      <w:r w:rsidRPr="00C5000B">
        <w:rPr>
          <w:b/>
          <w:spacing w:val="2"/>
          <w:sz w:val="24"/>
        </w:rPr>
        <w:t xml:space="preserve"> rēķinā </w:t>
      </w:r>
      <w:r w:rsidRPr="00C5000B">
        <w:rPr>
          <w:b/>
          <w:sz w:val="24"/>
        </w:rPr>
        <w:t>norāda:</w:t>
      </w:r>
    </w:p>
    <w:p w:rsidR="004652B7" w:rsidRPr="009833C5" w:rsidRDefault="004652B7" w:rsidP="004652B7">
      <w:pPr>
        <w:suppressAutoHyphens/>
        <w:ind w:firstLine="720"/>
        <w:jc w:val="both"/>
      </w:pPr>
      <w:r w:rsidRPr="00C5000B">
        <w:t>–</w:t>
      </w:r>
      <w:r>
        <w:t xml:space="preserve"> </w:t>
      </w:r>
      <w:r w:rsidRPr="009833C5">
        <w:t>Pasūtītāja nosaukums:</w:t>
      </w:r>
      <w:r w:rsidRPr="009833C5">
        <w:rPr>
          <w:b/>
          <w:iCs/>
        </w:rPr>
        <w:t xml:space="preserve"> </w:t>
      </w:r>
      <w:r w:rsidRPr="009833C5">
        <w:rPr>
          <w:iCs/>
        </w:rPr>
        <w:t xml:space="preserve">Vidzemes plānošanas reģions, </w:t>
      </w:r>
      <w:r w:rsidRPr="009833C5">
        <w:t xml:space="preserve"> </w:t>
      </w:r>
      <w:proofErr w:type="spellStart"/>
      <w:r w:rsidRPr="009833C5">
        <w:t>reģ</w:t>
      </w:r>
      <w:proofErr w:type="spellEnd"/>
      <w:r w:rsidRPr="009833C5">
        <w:t>.</w:t>
      </w:r>
      <w:r>
        <w:t xml:space="preserve"> </w:t>
      </w:r>
      <w:r w:rsidRPr="009833C5">
        <w:t>Nr.</w:t>
      </w:r>
      <w:r w:rsidRPr="009833C5">
        <w:rPr>
          <w:i/>
          <w:iCs/>
        </w:rPr>
        <w:t xml:space="preserve"> </w:t>
      </w:r>
      <w:r w:rsidRPr="009833C5">
        <w:rPr>
          <w:bCs/>
        </w:rPr>
        <w:t>LV</w:t>
      </w:r>
      <w:r w:rsidRPr="009833C5">
        <w:t>90002180246</w:t>
      </w:r>
      <w:r w:rsidRPr="009833C5">
        <w:rPr>
          <w:iCs/>
        </w:rPr>
        <w:t>;</w:t>
      </w:r>
    </w:p>
    <w:p w:rsidR="004652B7" w:rsidRPr="009833C5" w:rsidRDefault="004652B7" w:rsidP="004652B7">
      <w:pPr>
        <w:suppressAutoHyphens/>
        <w:ind w:left="720"/>
        <w:jc w:val="both"/>
      </w:pPr>
      <w:r w:rsidRPr="00C5000B">
        <w:t xml:space="preserve">– </w:t>
      </w:r>
      <w:r w:rsidRPr="009833C5">
        <w:t xml:space="preserve">teksts: </w:t>
      </w:r>
      <w:r>
        <w:t xml:space="preserve">Eiropas Savienības fondu tehniskās palīdzības projekta </w:t>
      </w:r>
      <w:proofErr w:type="spellStart"/>
      <w:r>
        <w:t>Nr.VSID</w:t>
      </w:r>
      <w:proofErr w:type="spellEnd"/>
      <w:r>
        <w:t>/TP/CFLA/11/ 03/003 „Tehniskā palīdzība Vidzemes plānošanas reģiona ES fondu informācijas centra darbībai”</w:t>
      </w:r>
      <w:r w:rsidRPr="008C5A3F">
        <w:rPr>
          <w:rFonts w:eastAsia="Arial Unicode MS"/>
        </w:rPr>
        <w:t>;</w:t>
      </w:r>
    </w:p>
    <w:p w:rsidR="004652B7" w:rsidRPr="009833C5" w:rsidRDefault="004652B7" w:rsidP="004652B7">
      <w:pPr>
        <w:suppressAutoHyphens/>
        <w:jc w:val="both"/>
      </w:pPr>
      <w:r>
        <w:t xml:space="preserve"> </w:t>
      </w:r>
      <w:r>
        <w:tab/>
      </w:r>
      <w:r w:rsidRPr="00C5000B">
        <w:t xml:space="preserve">– </w:t>
      </w:r>
      <w:r w:rsidRPr="009833C5">
        <w:t>Līguma Nr</w:t>
      </w:r>
      <w:r>
        <w:t>.</w:t>
      </w:r>
      <w:r w:rsidRPr="00ED26E2">
        <w:t xml:space="preserve"> </w:t>
      </w:r>
      <w:r w:rsidR="001F7B3E" w:rsidRPr="001F7B3E">
        <w:t>1-26.14/185</w:t>
      </w:r>
      <w:r>
        <w:t>;</w:t>
      </w:r>
    </w:p>
    <w:p w:rsidR="004652B7" w:rsidRPr="009833C5" w:rsidRDefault="004652B7" w:rsidP="004652B7">
      <w:pPr>
        <w:suppressAutoHyphens/>
        <w:ind w:left="720"/>
        <w:jc w:val="both"/>
      </w:pPr>
      <w:r w:rsidRPr="00C5000B">
        <w:t xml:space="preserve">– </w:t>
      </w:r>
      <w:r w:rsidRPr="009833C5">
        <w:t>Izpildītāja rekvizīti atbilstoši Latvijas Republikas likumam „Par pievienotās vērtības nodokli” prasībām;</w:t>
      </w:r>
    </w:p>
    <w:p w:rsidR="004652B7" w:rsidRPr="009833C5" w:rsidRDefault="004652B7" w:rsidP="004652B7">
      <w:pPr>
        <w:suppressAutoHyphens/>
        <w:ind w:left="720"/>
        <w:jc w:val="both"/>
      </w:pPr>
      <w:r w:rsidRPr="00C5000B">
        <w:t xml:space="preserve">– </w:t>
      </w:r>
      <w:r w:rsidRPr="009833C5">
        <w:t>pakalpojumu nodošanas</w:t>
      </w:r>
      <w:r>
        <w:t xml:space="preserve"> </w:t>
      </w:r>
      <w:r w:rsidRPr="009833C5">
        <w:t>- pieņemšanas akta numurs un datums, pamatojoties uz kuru tiek izrakstīts rēķins.</w:t>
      </w:r>
    </w:p>
    <w:p w:rsidR="004652B7" w:rsidRPr="00C5000B" w:rsidRDefault="004652B7" w:rsidP="004652B7">
      <w:pPr>
        <w:jc w:val="both"/>
      </w:pPr>
      <w:r>
        <w:t>5.4.</w:t>
      </w:r>
      <w:r w:rsidRPr="00C5000B">
        <w:t xml:space="preserve">Pasūtītājs pārbauda rēķinā norādītās summas atbilstību </w:t>
      </w:r>
      <w:r>
        <w:t>L</w:t>
      </w:r>
      <w:r w:rsidRPr="00C5000B">
        <w:t>īguma noteikumiem un faktiski saņemtajiem pakalpojumiem un apmaksā to, attiecīgo naudas summu pārskaitot Izpildītāja</w:t>
      </w:r>
      <w:r w:rsidRPr="00C5000B">
        <w:rPr>
          <w:i/>
        </w:rPr>
        <w:t xml:space="preserve"> </w:t>
      </w:r>
      <w:r w:rsidRPr="00C5000B">
        <w:t>bankas kontā, kas norādīts Izpildītāja rekvizītu daļā, 30 (trīsdesmit) dienu laikā no rēķina saņemšanas dienas.</w:t>
      </w:r>
    </w:p>
    <w:p w:rsidR="004652B7" w:rsidRDefault="004652B7" w:rsidP="004652B7">
      <w:pPr>
        <w:jc w:val="both"/>
      </w:pPr>
      <w:r>
        <w:t>5.5.</w:t>
      </w:r>
      <w:r w:rsidRPr="00C5000B">
        <w:t xml:space="preserve">Gadījumos, ja starp Pasūtītāju un Izpildītāju rodas strīds par iepriekšējā mēnesī sniegto pakalpojumu summu, Pasūtītājs, šī </w:t>
      </w:r>
      <w:r>
        <w:t>L</w:t>
      </w:r>
      <w:r w:rsidRPr="00C5000B">
        <w:t>īguma 5.4.punktā noteiktajā kārtībā pārskaita Izpildītājam</w:t>
      </w:r>
      <w:r w:rsidRPr="00C5000B">
        <w:rPr>
          <w:i/>
        </w:rPr>
        <w:t xml:space="preserve"> </w:t>
      </w:r>
      <w:r w:rsidRPr="00C5000B">
        <w:t xml:space="preserve">pakalpojumu summas </w:t>
      </w:r>
      <w:r>
        <w:t xml:space="preserve">daļu, par kuru strīds nepastāv. </w:t>
      </w:r>
    </w:p>
    <w:p w:rsidR="004652B7" w:rsidRPr="001A4EED" w:rsidRDefault="004652B7" w:rsidP="004652B7">
      <w:pPr>
        <w:jc w:val="both"/>
      </w:pPr>
      <w:r w:rsidRPr="001A4EED">
        <w:t>Puses neceļ jebkādas prasības, ja sadarbības rezultātā Līguma k</w:t>
      </w:r>
      <w:r>
        <w:t>opējā cena nesasniedz Līguma 5.</w:t>
      </w:r>
      <w:r w:rsidR="001F7B3E">
        <w:t>1.</w:t>
      </w:r>
      <w:r w:rsidRPr="001A4EED">
        <w:t>punktā minēto apmēru.</w:t>
      </w:r>
      <w:bookmarkEnd w:id="0"/>
    </w:p>
    <w:p w:rsidR="004652B7" w:rsidRPr="00C312AB" w:rsidRDefault="004652B7" w:rsidP="004652B7">
      <w:pPr>
        <w:pStyle w:val="ListParagraph"/>
        <w:numPr>
          <w:ilvl w:val="0"/>
          <w:numId w:val="2"/>
        </w:numPr>
        <w:spacing w:after="120"/>
        <w:jc w:val="center"/>
        <w:rPr>
          <w:rFonts w:ascii="Times New Roman" w:hAnsi="Times New Roman" w:cs="Times New Roman"/>
          <w:b/>
          <w:sz w:val="24"/>
          <w:szCs w:val="24"/>
        </w:rPr>
      </w:pPr>
      <w:r w:rsidRPr="00C312AB">
        <w:rPr>
          <w:rFonts w:ascii="Times New Roman" w:hAnsi="Times New Roman" w:cs="Times New Roman"/>
          <w:b/>
          <w:sz w:val="24"/>
          <w:szCs w:val="24"/>
        </w:rPr>
        <w:t xml:space="preserve"> Autortiesības</w:t>
      </w:r>
    </w:p>
    <w:p w:rsidR="004652B7" w:rsidRPr="00290E2B" w:rsidRDefault="004652B7" w:rsidP="004652B7">
      <w:pPr>
        <w:pStyle w:val="ListParagraph"/>
        <w:numPr>
          <w:ilvl w:val="1"/>
          <w:numId w:val="2"/>
        </w:num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L</w:t>
      </w:r>
      <w:r w:rsidRPr="00290E2B">
        <w:rPr>
          <w:rFonts w:ascii="Times New Roman" w:hAnsi="Times New Roman" w:cs="Times New Roman"/>
          <w:sz w:val="24"/>
          <w:szCs w:val="24"/>
        </w:rPr>
        <w:t xml:space="preserve">īguma rezultātā sagatavoto elektronisko un izdrukāto </w:t>
      </w:r>
      <w:r>
        <w:rPr>
          <w:rFonts w:ascii="Times New Roman" w:hAnsi="Times New Roman" w:cs="Times New Roman"/>
          <w:sz w:val="24"/>
          <w:szCs w:val="24"/>
        </w:rPr>
        <w:t xml:space="preserve">mācību </w:t>
      </w:r>
      <w:r w:rsidRPr="00290E2B">
        <w:rPr>
          <w:rFonts w:ascii="Times New Roman" w:hAnsi="Times New Roman" w:cs="Times New Roman"/>
          <w:sz w:val="24"/>
          <w:szCs w:val="24"/>
        </w:rPr>
        <w:t xml:space="preserve">materiālu autortiesības pieder </w:t>
      </w:r>
      <w:r>
        <w:rPr>
          <w:rFonts w:ascii="Times New Roman" w:hAnsi="Times New Roman" w:cs="Times New Roman"/>
          <w:sz w:val="24"/>
          <w:szCs w:val="24"/>
        </w:rPr>
        <w:t>Pasūtītājam</w:t>
      </w:r>
      <w:r w:rsidRPr="00290E2B">
        <w:rPr>
          <w:rFonts w:ascii="Times New Roman" w:hAnsi="Times New Roman" w:cs="Times New Roman"/>
          <w:sz w:val="24"/>
          <w:szCs w:val="24"/>
        </w:rPr>
        <w:t xml:space="preserve"> pēc pilnas līgumcenas apmaksas.</w:t>
      </w:r>
    </w:p>
    <w:p w:rsidR="004652B7" w:rsidRPr="00290E2B" w:rsidRDefault="004652B7" w:rsidP="004652B7">
      <w:pPr>
        <w:pStyle w:val="ListParagraph"/>
        <w:numPr>
          <w:ilvl w:val="1"/>
          <w:numId w:val="2"/>
        </w:numPr>
        <w:spacing w:after="120" w:line="240" w:lineRule="auto"/>
        <w:jc w:val="both"/>
        <w:rPr>
          <w:rFonts w:ascii="Times New Roman" w:hAnsi="Times New Roman" w:cs="Times New Roman"/>
          <w:b/>
          <w:sz w:val="24"/>
          <w:szCs w:val="24"/>
        </w:rPr>
      </w:pPr>
      <w:r w:rsidRPr="00290E2B">
        <w:rPr>
          <w:rFonts w:ascii="Times New Roman" w:hAnsi="Times New Roman" w:cs="Times New Roman"/>
          <w:sz w:val="24"/>
          <w:szCs w:val="24"/>
        </w:rPr>
        <w:lastRenderedPageBreak/>
        <w:t>Pasūtītājs</w:t>
      </w:r>
      <w:r>
        <w:rPr>
          <w:rFonts w:ascii="Times New Roman" w:hAnsi="Times New Roman" w:cs="Times New Roman"/>
          <w:sz w:val="24"/>
          <w:szCs w:val="24"/>
        </w:rPr>
        <w:t xml:space="preserve"> ir tiesīgs L</w:t>
      </w:r>
      <w:r w:rsidRPr="00290E2B">
        <w:rPr>
          <w:rFonts w:ascii="Times New Roman" w:hAnsi="Times New Roman" w:cs="Times New Roman"/>
          <w:sz w:val="24"/>
          <w:szCs w:val="24"/>
        </w:rPr>
        <w:t xml:space="preserve">īguma </w:t>
      </w:r>
      <w:r>
        <w:rPr>
          <w:rFonts w:ascii="Times New Roman" w:hAnsi="Times New Roman" w:cs="Times New Roman"/>
          <w:sz w:val="24"/>
          <w:szCs w:val="24"/>
        </w:rPr>
        <w:t xml:space="preserve">izpildē izstrādātos mācību </w:t>
      </w:r>
      <w:r w:rsidRPr="00290E2B">
        <w:rPr>
          <w:rFonts w:ascii="Times New Roman" w:hAnsi="Times New Roman" w:cs="Times New Roman"/>
          <w:sz w:val="24"/>
          <w:szCs w:val="24"/>
        </w:rPr>
        <w:t xml:space="preserve">materiālus demonstrēt internetā, veikt tajos izmaiņas, pavairot un publicēt, kā arī izmantot citiem mērķiem pēc </w:t>
      </w:r>
      <w:r>
        <w:rPr>
          <w:rFonts w:ascii="Times New Roman" w:hAnsi="Times New Roman" w:cs="Times New Roman"/>
          <w:sz w:val="24"/>
          <w:szCs w:val="24"/>
        </w:rPr>
        <w:t xml:space="preserve">Pasūtītāja </w:t>
      </w:r>
      <w:r w:rsidRPr="00290E2B">
        <w:rPr>
          <w:rFonts w:ascii="Times New Roman" w:hAnsi="Times New Roman" w:cs="Times New Roman"/>
          <w:sz w:val="24"/>
          <w:szCs w:val="24"/>
        </w:rPr>
        <w:t xml:space="preserve"> ieskatiem.</w:t>
      </w:r>
    </w:p>
    <w:p w:rsidR="004652B7" w:rsidRPr="00335834" w:rsidRDefault="004652B7" w:rsidP="004652B7">
      <w:pPr>
        <w:pStyle w:val="ListParagraph"/>
        <w:numPr>
          <w:ilvl w:val="1"/>
          <w:numId w:val="2"/>
        </w:numPr>
        <w:spacing w:after="120" w:line="240" w:lineRule="auto"/>
        <w:jc w:val="both"/>
        <w:rPr>
          <w:rFonts w:ascii="Times New Roman" w:hAnsi="Times New Roman" w:cs="Times New Roman"/>
          <w:b/>
          <w:sz w:val="24"/>
          <w:szCs w:val="24"/>
        </w:rPr>
      </w:pPr>
      <w:r w:rsidRPr="00335834">
        <w:rPr>
          <w:rFonts w:ascii="Times New Roman" w:hAnsi="Times New Roman" w:cs="Times New Roman"/>
          <w:sz w:val="24"/>
          <w:szCs w:val="24"/>
        </w:rPr>
        <w:t xml:space="preserve">Izpildītājs apņemas </w:t>
      </w:r>
      <w:r>
        <w:rPr>
          <w:rFonts w:ascii="Times New Roman" w:hAnsi="Times New Roman" w:cs="Times New Roman"/>
          <w:sz w:val="24"/>
          <w:szCs w:val="24"/>
        </w:rPr>
        <w:t>L</w:t>
      </w:r>
      <w:r w:rsidRPr="00290E2B">
        <w:rPr>
          <w:rFonts w:ascii="Times New Roman" w:hAnsi="Times New Roman" w:cs="Times New Roman"/>
          <w:sz w:val="24"/>
          <w:szCs w:val="24"/>
        </w:rPr>
        <w:t xml:space="preserve">īguma </w:t>
      </w:r>
      <w:r>
        <w:rPr>
          <w:rFonts w:ascii="Times New Roman" w:hAnsi="Times New Roman" w:cs="Times New Roman"/>
          <w:sz w:val="24"/>
          <w:szCs w:val="24"/>
        </w:rPr>
        <w:t xml:space="preserve">izpildē izstrādātos mācību </w:t>
      </w:r>
      <w:r w:rsidRPr="00290E2B">
        <w:rPr>
          <w:rFonts w:ascii="Times New Roman" w:hAnsi="Times New Roman" w:cs="Times New Roman"/>
          <w:sz w:val="24"/>
          <w:szCs w:val="24"/>
        </w:rPr>
        <w:t xml:space="preserve">materiālus </w:t>
      </w:r>
      <w:r w:rsidRPr="00335834">
        <w:rPr>
          <w:rFonts w:ascii="Times New Roman" w:hAnsi="Times New Roman" w:cs="Times New Roman"/>
          <w:sz w:val="24"/>
          <w:szCs w:val="24"/>
        </w:rPr>
        <w:t>neizmantot citiem mērķiem</w:t>
      </w:r>
      <w:r>
        <w:rPr>
          <w:rFonts w:ascii="Times New Roman" w:hAnsi="Times New Roman" w:cs="Times New Roman"/>
          <w:sz w:val="24"/>
          <w:szCs w:val="24"/>
        </w:rPr>
        <w:t xml:space="preserve">, kas nav </w:t>
      </w:r>
      <w:r w:rsidRPr="00335834">
        <w:rPr>
          <w:rFonts w:ascii="Times New Roman" w:hAnsi="Times New Roman" w:cs="Times New Roman"/>
          <w:sz w:val="24"/>
          <w:szCs w:val="24"/>
        </w:rPr>
        <w:t>paredzēti šajā līgumā.</w:t>
      </w:r>
    </w:p>
    <w:p w:rsidR="004652B7" w:rsidRPr="00646514" w:rsidRDefault="004652B7" w:rsidP="004652B7">
      <w:pPr>
        <w:pStyle w:val="ListParagraph"/>
        <w:numPr>
          <w:ilvl w:val="1"/>
          <w:numId w:val="2"/>
        </w:numPr>
        <w:spacing w:after="120" w:line="240" w:lineRule="auto"/>
        <w:jc w:val="both"/>
        <w:rPr>
          <w:rFonts w:ascii="Times New Roman" w:hAnsi="Times New Roman" w:cs="Times New Roman"/>
          <w:b/>
          <w:sz w:val="24"/>
          <w:szCs w:val="24"/>
        </w:rPr>
      </w:pPr>
      <w:r w:rsidRPr="00335834">
        <w:rPr>
          <w:rFonts w:ascii="Times New Roman" w:hAnsi="Times New Roman" w:cs="Times New Roman"/>
          <w:sz w:val="24"/>
          <w:szCs w:val="24"/>
        </w:rPr>
        <w:t>Izpildītājs patstāvīgi ir atbildīgs par autortiesību ievērošanu attiecībā uz materiāliem, ko viņš ir nodevis Pasūtītāja rīcībā saskaņā ar Līgumu.</w:t>
      </w:r>
    </w:p>
    <w:p w:rsidR="004652B7" w:rsidRPr="004052C3" w:rsidRDefault="004652B7" w:rsidP="004652B7">
      <w:pPr>
        <w:numPr>
          <w:ilvl w:val="0"/>
          <w:numId w:val="2"/>
        </w:numPr>
        <w:spacing w:before="120" w:after="60"/>
        <w:jc w:val="center"/>
        <w:rPr>
          <w:b/>
        </w:rPr>
      </w:pPr>
      <w:r w:rsidRPr="004052C3">
        <w:rPr>
          <w:b/>
        </w:rPr>
        <w:t>Pušu atbildība</w:t>
      </w:r>
    </w:p>
    <w:p w:rsidR="004652B7" w:rsidRPr="00832371" w:rsidRDefault="001F7B3E" w:rsidP="004652B7">
      <w:pPr>
        <w:numPr>
          <w:ilvl w:val="1"/>
          <w:numId w:val="2"/>
        </w:numPr>
        <w:spacing w:after="120" w:line="240" w:lineRule="atLeast"/>
        <w:ind w:left="840" w:hanging="480"/>
        <w:jc w:val="both"/>
      </w:pPr>
      <w:r>
        <w:t>Katra no P</w:t>
      </w:r>
      <w:r w:rsidR="004652B7" w:rsidRPr="00832371">
        <w:t>usēm ir atbildīga par Līgumā minēto pienākumu izpildi</w:t>
      </w:r>
      <w:r w:rsidR="004652B7">
        <w:t>.</w:t>
      </w:r>
    </w:p>
    <w:p w:rsidR="004652B7" w:rsidRDefault="004652B7" w:rsidP="004652B7">
      <w:pPr>
        <w:numPr>
          <w:ilvl w:val="1"/>
          <w:numId w:val="2"/>
        </w:numPr>
        <w:spacing w:after="120" w:line="240" w:lineRule="atLeast"/>
        <w:ind w:left="840" w:hanging="480"/>
        <w:jc w:val="both"/>
      </w:pPr>
      <w:r w:rsidRPr="00832371">
        <w:t xml:space="preserve">Ja </w:t>
      </w:r>
      <w:r>
        <w:t>Izpildītāja</w:t>
      </w:r>
      <w:r w:rsidRPr="00832371">
        <w:t xml:space="preserve"> vainas dēļ nav ievēroti </w:t>
      </w:r>
      <w:r>
        <w:t>L</w:t>
      </w:r>
      <w:r w:rsidRPr="00832371">
        <w:t xml:space="preserve">īguma Pielikumā noteiktie termiņi, </w:t>
      </w:r>
      <w:r>
        <w:t>Pasūtītājs</w:t>
      </w:r>
      <w:r w:rsidRPr="00832371">
        <w:t xml:space="preserve"> </w:t>
      </w:r>
      <w:r>
        <w:t xml:space="preserve">ir tiesīgs ieturēt līgumsodu </w:t>
      </w:r>
      <w:r w:rsidRPr="00EF5052">
        <w:rPr>
          <w:color w:val="000000"/>
        </w:rPr>
        <w:t>par katru nokavēto dienu</w:t>
      </w:r>
      <w:r>
        <w:t xml:space="preserve"> 0,1</w:t>
      </w:r>
      <w:r w:rsidRPr="00832371">
        <w:t>% apmērā no kopējā</w:t>
      </w:r>
      <w:r>
        <w:t>s līgumcenas, bet ne vairāk kā 1</w:t>
      </w:r>
      <w:r w:rsidRPr="00832371">
        <w:t xml:space="preserve">0% (divdesmit) procenti no kopējās līgumcenas. Summu, kuru </w:t>
      </w:r>
      <w:r>
        <w:t>Pasūtītājs</w:t>
      </w:r>
      <w:r w:rsidRPr="00832371">
        <w:t xml:space="preserve"> ir ieturējis kā līgumsodu, </w:t>
      </w:r>
      <w:r>
        <w:t>Pasūtītājs</w:t>
      </w:r>
      <w:r w:rsidRPr="00832371">
        <w:t xml:space="preserve"> ir tiesīgs neizmaksāt </w:t>
      </w:r>
      <w:r>
        <w:t>Izpildītājam</w:t>
      </w:r>
      <w:r w:rsidRPr="00832371">
        <w:t>, veicot līgumcenas apmaksu.</w:t>
      </w:r>
    </w:p>
    <w:p w:rsidR="004652B7" w:rsidRPr="00EF5052" w:rsidRDefault="004652B7" w:rsidP="004652B7">
      <w:pPr>
        <w:numPr>
          <w:ilvl w:val="1"/>
          <w:numId w:val="2"/>
        </w:numPr>
        <w:spacing w:after="120" w:line="240" w:lineRule="atLeast"/>
        <w:ind w:left="840" w:hanging="480"/>
        <w:jc w:val="both"/>
      </w:pPr>
      <w:r w:rsidRPr="00EF5052">
        <w:rPr>
          <w:color w:val="000000"/>
        </w:rPr>
        <w:t xml:space="preserve">Ja Pasūtītājs kavē apmaksas termiņu, </w:t>
      </w:r>
      <w:r>
        <w:rPr>
          <w:color w:val="000000"/>
        </w:rPr>
        <w:t>Izpildītājs ir tiesīgs pieprasīt</w:t>
      </w:r>
      <w:r w:rsidRPr="00EF5052">
        <w:rPr>
          <w:color w:val="000000"/>
        </w:rPr>
        <w:t xml:space="preserve"> līgumsodu 0,1% (nulle, komats, viens procents) apmērā no nokavētā maksājuma summas par katru nokavēto dienu, bet ne vairāk kā 10% (desmit procenti) no nokavējuma summas.</w:t>
      </w:r>
    </w:p>
    <w:p w:rsidR="004652B7" w:rsidRPr="00832371" w:rsidRDefault="004652B7" w:rsidP="004652B7">
      <w:pPr>
        <w:numPr>
          <w:ilvl w:val="1"/>
          <w:numId w:val="2"/>
        </w:numPr>
        <w:spacing w:after="120" w:line="240" w:lineRule="atLeast"/>
        <w:ind w:left="840" w:hanging="480"/>
        <w:jc w:val="both"/>
      </w:pPr>
      <w:r>
        <w:t>L</w:t>
      </w:r>
      <w:r w:rsidRPr="00832371">
        <w:t>īgumsoda samaksa neatbr</w:t>
      </w:r>
      <w:r>
        <w:t>īvo Puses  no Līguma saistību izpildes.</w:t>
      </w:r>
    </w:p>
    <w:p w:rsidR="004652B7" w:rsidRPr="001A4EED" w:rsidRDefault="004652B7" w:rsidP="004652B7">
      <w:pPr>
        <w:numPr>
          <w:ilvl w:val="1"/>
          <w:numId w:val="2"/>
        </w:numPr>
        <w:spacing w:before="120" w:after="60"/>
        <w:ind w:left="840" w:hanging="480"/>
        <w:jc w:val="both"/>
      </w:pPr>
      <w:r w:rsidRPr="00832371">
        <w:t>Puses tiek atbrīvotas no atbildības par daļēju vai pilnīgu šī līguma saistību neizpildi, ja stājas spēkā nepārvaramas varas apstākļi, kurus nebija iespējams iepriekš paredzēt un novērst un  kas nav atkarīgi no pusēm, atbilstoši līguma 8. punktā noteiktajam.</w:t>
      </w:r>
    </w:p>
    <w:p w:rsidR="004652B7" w:rsidRPr="004052C3" w:rsidRDefault="004652B7" w:rsidP="004652B7">
      <w:pPr>
        <w:numPr>
          <w:ilvl w:val="0"/>
          <w:numId w:val="2"/>
        </w:numPr>
        <w:spacing w:before="120" w:after="60"/>
        <w:jc w:val="center"/>
        <w:rPr>
          <w:b/>
        </w:rPr>
      </w:pPr>
      <w:r w:rsidRPr="004052C3">
        <w:rPr>
          <w:b/>
        </w:rPr>
        <w:t>Nepārvarama vara</w:t>
      </w:r>
    </w:p>
    <w:p w:rsidR="004652B7" w:rsidRPr="00832371" w:rsidRDefault="004652B7" w:rsidP="004652B7">
      <w:pPr>
        <w:numPr>
          <w:ilvl w:val="1"/>
          <w:numId w:val="2"/>
        </w:numPr>
        <w:spacing w:after="120" w:line="240" w:lineRule="atLeast"/>
        <w:ind w:left="840" w:hanging="480"/>
        <w:jc w:val="both"/>
      </w:pPr>
      <w:r w:rsidRPr="00832371">
        <w:t>Nepārvarama vara nozīmē jebkādu neparedzamu ārkārtas situāciju vai notikumu, kas ir ārpus pušu kontroles un nav radušies to kļūdas vai nevērīgas rīcības rezultātā, kas kavē vienu no pusēm veikt kādu no tās Līgumā noteiktajiem pienākumiem un no kuriem nav bijis iespējams izvairīties, veicot pienācīgus piesardzības pasākumus. Nepārvarama vara šī līguma izpildē ir arī ar normatīvu aktu noteikta Valsts kases maksājumu aizkavēšana. Puse, kura nav spējusi pildīt savas saistības, par nepārvaramas varas apstākļiem nevar minēt iekārtu vai materiālu defektus vai to piegādes kavējumus (ja vien minētās problēmas neizriet tieši no nepārvaramas varas), darba strīdus, streikus vai politisko situāciju.</w:t>
      </w:r>
    </w:p>
    <w:p w:rsidR="004652B7" w:rsidRPr="00832371" w:rsidRDefault="004652B7" w:rsidP="004652B7">
      <w:pPr>
        <w:numPr>
          <w:ilvl w:val="1"/>
          <w:numId w:val="2"/>
        </w:numPr>
        <w:spacing w:after="120" w:line="240" w:lineRule="atLeast"/>
        <w:ind w:left="840" w:hanging="480"/>
        <w:jc w:val="both"/>
      </w:pPr>
      <w:r>
        <w:t>Ja viena no P</w:t>
      </w:r>
      <w:r w:rsidRPr="00832371">
        <w:t>usēm saskaras ar nepārvaramas varas apstākļiem, tā nekavējoties, bet ne vēlāk kā 3 (trīs) darba dienu laikā, par to paziņo otrai pusei un norāda radušos apstākļu raksturu, iespējamo ilgumu un paredzamās sekas.</w:t>
      </w:r>
    </w:p>
    <w:p w:rsidR="004652B7" w:rsidRPr="00832371" w:rsidRDefault="004652B7" w:rsidP="004652B7">
      <w:pPr>
        <w:numPr>
          <w:ilvl w:val="1"/>
          <w:numId w:val="2"/>
        </w:numPr>
        <w:spacing w:after="120" w:line="240" w:lineRule="atLeast"/>
        <w:ind w:left="840" w:hanging="480"/>
        <w:jc w:val="both"/>
      </w:pPr>
      <w:r w:rsidRPr="00832371">
        <w:t xml:space="preserve">Nevienu no pusēm nevar vainot par tās līgumsaistību nepildīšanu, ja to izpildi kavē nepārvaramas varas apstākļi. Puses veic nepieciešamos pasākumus, lai līdz minimumam samazinātu </w:t>
      </w:r>
      <w:r w:rsidRPr="00832371">
        <w:rPr>
          <w:color w:val="000000"/>
        </w:rPr>
        <w:t xml:space="preserve">radītos zaudējumus, kas izriet </w:t>
      </w:r>
      <w:r w:rsidRPr="00832371">
        <w:t>no nepārvaramas varas. Ja nepārvaramas varas gadījumā pusēm bija iespējams veikt pasākumus zaudējumu samazināšanai, bet tās tos neveica, tad vainīgajai pusei ir jāatlīdzina otrai pusei radītie zaudējumi.</w:t>
      </w:r>
    </w:p>
    <w:p w:rsidR="004652B7" w:rsidRPr="001A4EED" w:rsidRDefault="004652B7" w:rsidP="004652B7">
      <w:pPr>
        <w:numPr>
          <w:ilvl w:val="1"/>
          <w:numId w:val="2"/>
        </w:numPr>
        <w:spacing w:before="120" w:after="60"/>
        <w:ind w:left="840" w:hanging="480"/>
        <w:jc w:val="both"/>
      </w:pPr>
      <w:r w:rsidRPr="00832371">
        <w:t xml:space="preserve">Nepārvaramas varas gadījumā līgumā noteiktais samaksas termiņš, neveicot nokavējuma procentu un līgumsoda aprēķinu, tiek </w:t>
      </w:r>
      <w:r w:rsidRPr="000D2B9E">
        <w:t>pagarināts attiecīgi par tādu laika periodu, par kādu šie nepārvaramas varas apstākļi ir aizkavējuši lī</w:t>
      </w:r>
      <w:r>
        <w:t>guma izpildi, bet ne ilgāk par 10 (</w:t>
      </w:r>
      <w:r w:rsidRPr="000D2B9E">
        <w:t>desmit) kalendārajām dienām. Ja nepārvaramas vara</w:t>
      </w:r>
      <w:r>
        <w:t>s apstākļi turpinās ilgāk nekā 10 (</w:t>
      </w:r>
      <w:r w:rsidRPr="000D2B9E">
        <w:t>desmit) kalendārās dienas, katra no pusēm ir tiesīga vienpusēji atkāpties no līguma, par to rakstveidā brīdinot otru pusi 5 (piecas) darba dienas iepriekš.</w:t>
      </w:r>
    </w:p>
    <w:p w:rsidR="004652B7" w:rsidRPr="004052C3" w:rsidRDefault="004652B7" w:rsidP="004652B7">
      <w:pPr>
        <w:numPr>
          <w:ilvl w:val="0"/>
          <w:numId w:val="2"/>
        </w:numPr>
        <w:spacing w:before="120" w:after="60"/>
        <w:jc w:val="center"/>
        <w:rPr>
          <w:b/>
        </w:rPr>
      </w:pPr>
      <w:r>
        <w:rPr>
          <w:b/>
        </w:rPr>
        <w:lastRenderedPageBreak/>
        <w:t xml:space="preserve">Strīdu </w:t>
      </w:r>
      <w:r w:rsidRPr="00832371">
        <w:rPr>
          <w:b/>
        </w:rPr>
        <w:t>risināšana</w:t>
      </w:r>
    </w:p>
    <w:p w:rsidR="004652B7" w:rsidRPr="00832371" w:rsidRDefault="004652B7" w:rsidP="004652B7">
      <w:pPr>
        <w:numPr>
          <w:ilvl w:val="1"/>
          <w:numId w:val="2"/>
        </w:numPr>
        <w:spacing w:after="120" w:line="240" w:lineRule="atLeast"/>
        <w:ind w:left="840" w:hanging="480"/>
        <w:jc w:val="both"/>
      </w:pPr>
      <w:smartTag w:uri="schemas-tilde-lv/tildestengine" w:element="veidnes">
        <w:smartTagPr>
          <w:attr w:name="text" w:val="līgums"/>
          <w:attr w:name="baseform" w:val="līgums"/>
          <w:attr w:name="id" w:val="-1"/>
        </w:smartTagPr>
        <w:r w:rsidRPr="00832371">
          <w:t>Līgums</w:t>
        </w:r>
      </w:smartTag>
      <w:r w:rsidRPr="00832371">
        <w:t xml:space="preserve"> sastādīts un tiek juridiski interpretēts saskaņā ar Latvijas Republikā spēkā esošajiem normatīvajiem aktiem.</w:t>
      </w:r>
    </w:p>
    <w:p w:rsidR="004652B7" w:rsidRPr="001A4EED" w:rsidRDefault="004652B7" w:rsidP="004652B7">
      <w:pPr>
        <w:numPr>
          <w:ilvl w:val="1"/>
          <w:numId w:val="2"/>
        </w:numPr>
        <w:tabs>
          <w:tab w:val="num" w:pos="840"/>
        </w:tabs>
        <w:spacing w:before="120" w:after="60"/>
        <w:ind w:left="840" w:hanging="480"/>
        <w:jc w:val="both"/>
      </w:pPr>
      <w:r w:rsidRPr="00832371">
        <w:t xml:space="preserve">Visi strīdi un domstarpības, kas varētu rasties starp pusēm līguma izpildes rezultātā, tiek risināti sarunu ceļā. Ja savstarpēja vienošanās netiek panākta, pusēm ir tiesības griezties </w:t>
      </w:r>
      <w:r>
        <w:t xml:space="preserve">Latvijas Republikas </w:t>
      </w:r>
      <w:r w:rsidRPr="00832371">
        <w:t>tiesā Latvijas Republikas normatīvajos aktos noteiktajā kārtībā.</w:t>
      </w:r>
    </w:p>
    <w:p w:rsidR="004652B7" w:rsidRPr="004052C3" w:rsidRDefault="004652B7" w:rsidP="004652B7">
      <w:pPr>
        <w:numPr>
          <w:ilvl w:val="0"/>
          <w:numId w:val="2"/>
        </w:numPr>
        <w:spacing w:before="120" w:after="60"/>
        <w:jc w:val="center"/>
        <w:rPr>
          <w:b/>
        </w:rPr>
      </w:pPr>
      <w:r w:rsidRPr="004052C3">
        <w:rPr>
          <w:b/>
        </w:rPr>
        <w:t>Noslēguma noteikumi</w:t>
      </w:r>
    </w:p>
    <w:p w:rsidR="004652B7" w:rsidRDefault="004652B7" w:rsidP="004652B7">
      <w:pPr>
        <w:numPr>
          <w:ilvl w:val="1"/>
          <w:numId w:val="2"/>
        </w:numPr>
        <w:spacing w:after="120" w:line="240" w:lineRule="atLeast"/>
        <w:ind w:left="840" w:hanging="480"/>
        <w:jc w:val="both"/>
      </w:pPr>
      <w:r>
        <w:t>Līgums stājas spēkā pēc tā abpusējas parakstīšanas un ir spēkā līdz Līguma izpildei pilnā apjomā.</w:t>
      </w:r>
    </w:p>
    <w:p w:rsidR="004652B7" w:rsidRDefault="00813D1A" w:rsidP="004652B7">
      <w:pPr>
        <w:numPr>
          <w:ilvl w:val="1"/>
          <w:numId w:val="2"/>
        </w:numPr>
        <w:spacing w:after="120" w:line="240" w:lineRule="atLeast"/>
        <w:ind w:left="840" w:hanging="480"/>
        <w:jc w:val="both"/>
      </w:pPr>
      <w:r>
        <w:t>L</w:t>
      </w:r>
      <w:r w:rsidR="004652B7" w:rsidRPr="00C06C7E">
        <w:t>īgums var tikt grozīts un papildināts pēc pušu vienošanās rakstiskā formā.</w:t>
      </w:r>
      <w:r w:rsidR="004652B7">
        <w:t xml:space="preserve"> Veiktie grozījumi un papildinājumi kļūst par neatņemamu līguma sastāvdaļu pēc to abpusējas parakstīšanas.</w:t>
      </w:r>
    </w:p>
    <w:p w:rsidR="004652B7" w:rsidRPr="00832371" w:rsidRDefault="004652B7" w:rsidP="004652B7">
      <w:pPr>
        <w:numPr>
          <w:ilvl w:val="1"/>
          <w:numId w:val="2"/>
        </w:numPr>
        <w:spacing w:after="120" w:line="240" w:lineRule="atLeast"/>
        <w:ind w:left="840" w:hanging="480"/>
        <w:jc w:val="both"/>
      </w:pPr>
      <w:r w:rsidRPr="00832371">
        <w:t xml:space="preserve">Ja kāds no šī </w:t>
      </w:r>
      <w:smartTag w:uri="schemas-tilde-lv/tildestengine" w:element="veidnes">
        <w:smartTagPr>
          <w:attr w:name="text" w:val="līguma"/>
          <w:attr w:name="id" w:val="-1"/>
          <w:attr w:name="baseform" w:val="līgum|s"/>
        </w:smartTagPr>
        <w:r w:rsidRPr="00832371">
          <w:t>līguma</w:t>
        </w:r>
      </w:smartTag>
      <w:r w:rsidRPr="00832371">
        <w:t xml:space="preserve"> nosacījumiem zaudē spēku normatīvo </w:t>
      </w:r>
      <w:smartTag w:uri="schemas-tilde-lv/tildestengine" w:element="veidnes">
        <w:smartTagPr>
          <w:attr w:name="text" w:val="aktu"/>
          <w:attr w:name="id" w:val="-1"/>
          <w:attr w:name="baseform" w:val="akt|s"/>
        </w:smartTagPr>
        <w:r w:rsidRPr="00832371">
          <w:t>aktu</w:t>
        </w:r>
      </w:smartTag>
      <w:r w:rsidRPr="00832371">
        <w:t xml:space="preserve"> grozījumu gadījumā, </w:t>
      </w:r>
      <w:smartTag w:uri="schemas-tilde-lv/tildestengine" w:element="veidnes">
        <w:smartTagPr>
          <w:attr w:name="text" w:val="līgums"/>
          <w:attr w:name="baseform" w:val="līgum|s"/>
          <w:attr w:name="id" w:val="-1"/>
        </w:smartTagPr>
        <w:r w:rsidRPr="00832371">
          <w:t>līgums</w:t>
        </w:r>
      </w:smartTag>
      <w:r w:rsidRPr="00832371">
        <w:t xml:space="preserve"> nezaudē spēku tā pārējos punktos, un šajā gadījumā Puses piemēro </w:t>
      </w:r>
      <w:smartTag w:uri="schemas-tilde-lv/tildestengine" w:element="veidnes">
        <w:smartTagPr>
          <w:attr w:name="text" w:val="līgumu"/>
          <w:attr w:name="id" w:val="-1"/>
          <w:attr w:name="baseform" w:val="līgum|s"/>
        </w:smartTagPr>
        <w:r w:rsidRPr="00832371">
          <w:t>līgumu</w:t>
        </w:r>
      </w:smartTag>
      <w:r w:rsidRPr="00832371">
        <w:t xml:space="preserve"> atbilstoši spēkā esošajiem normatīvajiem aktiem.</w:t>
      </w:r>
    </w:p>
    <w:p w:rsidR="004652B7" w:rsidRPr="00832371" w:rsidRDefault="004652B7" w:rsidP="004652B7">
      <w:pPr>
        <w:numPr>
          <w:ilvl w:val="1"/>
          <w:numId w:val="2"/>
        </w:numPr>
        <w:spacing w:after="120" w:line="240" w:lineRule="atLeast"/>
        <w:ind w:left="840" w:hanging="480"/>
        <w:jc w:val="both"/>
      </w:pPr>
      <w:r w:rsidRPr="00832371">
        <w:t xml:space="preserve">Ja kādai no Pusēm tiek mainīti rekvizīti, tad Puse nekavējoties rakstiski paziņo par to otrai Pusei. Ja Puse neizpilda šī apakšpunkta nosacījumus, uzskatāms, ka otra Puse ir pilnībā izpildījusi savas saistības, lietojot šajā </w:t>
      </w:r>
      <w:smartTag w:uri="schemas-tilde-lv/tildestengine" w:element="veidnes">
        <w:smartTagPr>
          <w:attr w:name="text" w:val="Līgumā"/>
          <w:attr w:name="id" w:val="-1"/>
          <w:attr w:name="baseform" w:val="līgum|s"/>
        </w:smartTagPr>
        <w:r w:rsidRPr="00832371">
          <w:t>līgumā</w:t>
        </w:r>
      </w:smartTag>
      <w:r w:rsidRPr="00832371">
        <w:t xml:space="preserve"> esošo informāciju par otru Pusi.</w:t>
      </w:r>
    </w:p>
    <w:p w:rsidR="004652B7" w:rsidRPr="00C06C7E" w:rsidRDefault="004652B7" w:rsidP="004652B7">
      <w:pPr>
        <w:numPr>
          <w:ilvl w:val="1"/>
          <w:numId w:val="2"/>
        </w:numPr>
        <w:spacing w:after="120" w:line="240" w:lineRule="atLeast"/>
        <w:ind w:left="840" w:hanging="480"/>
        <w:jc w:val="both"/>
      </w:pPr>
      <w:r w:rsidRPr="00832371">
        <w:t>Puses nozīmē kontaktpersonas šī līguma nosacījumu izpildes organizēšanai</w:t>
      </w:r>
      <w:r w:rsidRPr="00C06C7E">
        <w:t>:</w:t>
      </w:r>
    </w:p>
    <w:p w:rsidR="004652B7" w:rsidRPr="00C06C7E" w:rsidRDefault="004652B7" w:rsidP="004652B7">
      <w:pPr>
        <w:numPr>
          <w:ilvl w:val="2"/>
          <w:numId w:val="2"/>
        </w:numPr>
        <w:spacing w:after="120" w:line="240" w:lineRule="atLeast"/>
        <w:ind w:left="1200" w:hanging="480"/>
        <w:jc w:val="both"/>
      </w:pPr>
      <w:r w:rsidRPr="00C06C7E">
        <w:t xml:space="preserve">Pasūtītāja kontaktpersona: </w:t>
      </w:r>
      <w:r>
        <w:t>Ina Miķelsone</w:t>
      </w:r>
      <w:r w:rsidRPr="00C06C7E">
        <w:t xml:space="preserve"> (tālr.</w:t>
      </w:r>
      <w:r>
        <w:t xml:space="preserve"> </w:t>
      </w:r>
      <w:r w:rsidRPr="00CA0184">
        <w:t>+371 29219477</w:t>
      </w:r>
      <w:r w:rsidRPr="00C06C7E">
        <w:t xml:space="preserve">, </w:t>
      </w:r>
      <w:smartTag w:uri="schemas-tilde-lv/tildestengine" w:element="veidnes">
        <w:smartTagPr>
          <w:attr w:name="text" w:val="fakss"/>
          <w:attr w:name="baseform" w:val="fakss"/>
          <w:attr w:name="id" w:val="-1"/>
        </w:smartTagPr>
        <w:r w:rsidRPr="00C06C7E">
          <w:t>fakss</w:t>
        </w:r>
      </w:smartTag>
      <w:r w:rsidRPr="00C06C7E">
        <w:t>:</w:t>
      </w:r>
      <w:r>
        <w:t xml:space="preserve"> 64116012</w:t>
      </w:r>
      <w:r w:rsidRPr="00C06C7E">
        <w:t>, e-pasts:</w:t>
      </w:r>
      <w:r>
        <w:t xml:space="preserve"> </w:t>
      </w:r>
      <w:hyperlink r:id="rId10" w:history="1">
        <w:r w:rsidRPr="00CA0184">
          <w:t>ina.mikelsone@vidzeme.lv</w:t>
        </w:r>
      </w:hyperlink>
      <w:r w:rsidRPr="00C06C7E">
        <w:t>;</w:t>
      </w:r>
      <w:r>
        <w:t xml:space="preserve"> </w:t>
      </w:r>
      <w:r w:rsidRPr="00C06C7E">
        <w:t xml:space="preserve">adrese: </w:t>
      </w:r>
      <w:r>
        <w:t>Cēsu 19 - 54, Valmiera, LV-4201</w:t>
      </w:r>
      <w:r w:rsidRPr="00C06C7E">
        <w:t>);</w:t>
      </w:r>
    </w:p>
    <w:p w:rsidR="004652B7" w:rsidRDefault="004652B7" w:rsidP="00D54C71">
      <w:pPr>
        <w:numPr>
          <w:ilvl w:val="2"/>
          <w:numId w:val="2"/>
        </w:numPr>
        <w:spacing w:after="120" w:line="240" w:lineRule="atLeast"/>
        <w:jc w:val="both"/>
      </w:pPr>
      <w:r w:rsidRPr="00C06C7E">
        <w:t>Izpildītāja kontaktpersona:</w:t>
      </w:r>
      <w:r w:rsidR="005C26AA">
        <w:t xml:space="preserve"> Sigita Dišlere, mācību centra vadītāja; tel.+37167500180, fakss:+3716</w:t>
      </w:r>
      <w:r w:rsidR="00DF4FB9">
        <w:t xml:space="preserve">7500181, e-pasts: </w:t>
      </w:r>
      <w:r w:rsidR="00D54C71" w:rsidRPr="00D54C71">
        <w:t>sigita.dislere@L4.lv</w:t>
      </w:r>
      <w:bookmarkStart w:id="1" w:name="_GoBack"/>
      <w:bookmarkEnd w:id="1"/>
      <w:r w:rsidR="005C26AA">
        <w:t>.</w:t>
      </w:r>
    </w:p>
    <w:p w:rsidR="004652B7" w:rsidRDefault="00813D1A" w:rsidP="004652B7">
      <w:pPr>
        <w:numPr>
          <w:ilvl w:val="1"/>
          <w:numId w:val="2"/>
        </w:numPr>
        <w:spacing w:after="120" w:line="240" w:lineRule="atLeast"/>
        <w:ind w:left="840" w:hanging="480"/>
        <w:jc w:val="both"/>
      </w:pPr>
      <w:r>
        <w:t>Paziņojumus, ko P</w:t>
      </w:r>
      <w:r w:rsidR="004652B7" w:rsidRPr="00C06C7E">
        <w:t>uses nodod viena otrai rakstiskā veidā pret parakstu, nosūtot ar pasta starpniecību, faksu vai elektroniskā vēstulē ir saistošas pusēm un tiek uzskatīti par atbilstošās puses ziņojumiem.</w:t>
      </w:r>
    </w:p>
    <w:p w:rsidR="004652B7" w:rsidRDefault="004652B7" w:rsidP="004652B7">
      <w:pPr>
        <w:numPr>
          <w:ilvl w:val="1"/>
          <w:numId w:val="2"/>
        </w:numPr>
        <w:spacing w:after="120" w:line="240" w:lineRule="atLeast"/>
        <w:ind w:left="840" w:hanging="480"/>
        <w:jc w:val="both"/>
      </w:pPr>
      <w:r w:rsidRPr="00C06C7E">
        <w:t>Mainoties pušu kontaktpersonai, attiecīgā puse nekavējoties elektroniskas vēstules formā informē otru pusi, iesniedzot paziņojumu ar jaunā pārstāvja rekvizītiem.</w:t>
      </w:r>
    </w:p>
    <w:p w:rsidR="004652B7" w:rsidRPr="001A4EED" w:rsidRDefault="004652B7" w:rsidP="004652B7">
      <w:pPr>
        <w:numPr>
          <w:ilvl w:val="1"/>
          <w:numId w:val="2"/>
        </w:numPr>
        <w:spacing w:after="120" w:line="240" w:lineRule="atLeast"/>
        <w:ind w:left="840" w:hanging="480"/>
        <w:jc w:val="both"/>
      </w:pPr>
      <w:r w:rsidRPr="00C06C7E">
        <w:t xml:space="preserve">Šis </w:t>
      </w:r>
      <w:smartTag w:uri="schemas-tilde-lv/tildestengine" w:element="veidnes">
        <w:smartTagPr>
          <w:attr w:name="text" w:val="līgums"/>
          <w:attr w:name="baseform" w:val="līgums"/>
          <w:attr w:name="id" w:val="-1"/>
        </w:smartTagPr>
        <w:r w:rsidRPr="00C06C7E">
          <w:t>līgums</w:t>
        </w:r>
      </w:smartTag>
      <w:r w:rsidRPr="00C06C7E">
        <w:t xml:space="preserve"> ir sastādīts divos eksemplāros</w:t>
      </w:r>
      <w:r w:rsidR="005C26AA">
        <w:t xml:space="preserve"> uz </w:t>
      </w:r>
      <w:r w:rsidR="00DF4FB9">
        <w:t xml:space="preserve">4 </w:t>
      </w:r>
      <w:r>
        <w:t>lapām</w:t>
      </w:r>
      <w:r w:rsidRPr="00C06C7E">
        <w:t>,</w:t>
      </w:r>
      <w:r w:rsidR="005C26AA">
        <w:t xml:space="preserve"> ar 2 pielikumiem, pa vienam eksemplāram katrai P</w:t>
      </w:r>
      <w:r w:rsidRPr="00C06C7E">
        <w:t>usei, katram no tiem ir vienāds juridisks spēks.</w:t>
      </w:r>
    </w:p>
    <w:p w:rsidR="004652B7" w:rsidRPr="00194173" w:rsidRDefault="004652B7" w:rsidP="004652B7">
      <w:pPr>
        <w:spacing w:line="240" w:lineRule="atLeast"/>
        <w:jc w:val="center"/>
        <w:outlineLvl w:val="0"/>
        <w:rPr>
          <w:b/>
        </w:rPr>
      </w:pPr>
    </w:p>
    <w:p w:rsidR="004652B7" w:rsidRDefault="004652B7" w:rsidP="004652B7">
      <w:pPr>
        <w:spacing w:line="240" w:lineRule="atLeast"/>
        <w:jc w:val="center"/>
        <w:outlineLvl w:val="0"/>
        <w:rPr>
          <w:b/>
        </w:rPr>
      </w:pPr>
      <w:r>
        <w:rPr>
          <w:b/>
        </w:rPr>
        <w:t>11.</w:t>
      </w:r>
      <w:r w:rsidRPr="00C41644">
        <w:rPr>
          <w:b/>
        </w:rPr>
        <w:t>Pušu rekvizīti</w:t>
      </w:r>
      <w:r w:rsidR="005C26AA">
        <w:rPr>
          <w:b/>
        </w:rPr>
        <w:t xml:space="preserve"> un paraksti</w:t>
      </w:r>
    </w:p>
    <w:p w:rsidR="004652B7" w:rsidRPr="00C41644" w:rsidRDefault="004652B7" w:rsidP="004652B7">
      <w:pPr>
        <w:spacing w:line="240" w:lineRule="atLeast"/>
        <w:jc w:val="center"/>
        <w:rPr>
          <w:b/>
        </w:rPr>
      </w:pPr>
    </w:p>
    <w:tbl>
      <w:tblPr>
        <w:tblW w:w="0" w:type="auto"/>
        <w:tblLook w:val="01E0"/>
      </w:tblPr>
      <w:tblGrid>
        <w:gridCol w:w="4668"/>
        <w:gridCol w:w="4560"/>
      </w:tblGrid>
      <w:tr w:rsidR="004652B7" w:rsidRPr="00916E38" w:rsidTr="008F541C">
        <w:tc>
          <w:tcPr>
            <w:tcW w:w="4668" w:type="dxa"/>
          </w:tcPr>
          <w:p w:rsidR="004652B7" w:rsidRPr="00C41644" w:rsidRDefault="004652B7" w:rsidP="008F541C">
            <w:pPr>
              <w:spacing w:line="240" w:lineRule="atLeast"/>
            </w:pPr>
            <w:r w:rsidRPr="00C41644">
              <w:t>PASŪTĪTĀJS:</w:t>
            </w:r>
          </w:p>
          <w:p w:rsidR="004652B7" w:rsidRPr="00F64EE6" w:rsidRDefault="004652B7" w:rsidP="008F541C">
            <w:pPr>
              <w:pStyle w:val="Heading1"/>
              <w:jc w:val="both"/>
              <w:rPr>
                <w:b w:val="0"/>
                <w:sz w:val="24"/>
              </w:rPr>
            </w:pPr>
            <w:r w:rsidRPr="00F64EE6">
              <w:rPr>
                <w:b w:val="0"/>
                <w:sz w:val="24"/>
              </w:rPr>
              <w:t>Vidzemes plānošanas reģions</w:t>
            </w:r>
          </w:p>
          <w:p w:rsidR="004652B7" w:rsidRPr="00F64EE6" w:rsidRDefault="004652B7" w:rsidP="008F541C">
            <w:pPr>
              <w:pStyle w:val="Heading1"/>
              <w:jc w:val="both"/>
              <w:rPr>
                <w:b w:val="0"/>
                <w:sz w:val="24"/>
              </w:rPr>
            </w:pPr>
            <w:r w:rsidRPr="00F64EE6">
              <w:rPr>
                <w:b w:val="0"/>
                <w:sz w:val="24"/>
              </w:rPr>
              <w:t xml:space="preserve">Jāņa </w:t>
            </w:r>
            <w:proofErr w:type="spellStart"/>
            <w:r w:rsidRPr="00F64EE6">
              <w:rPr>
                <w:b w:val="0"/>
                <w:sz w:val="24"/>
              </w:rPr>
              <w:t>Poruka</w:t>
            </w:r>
            <w:proofErr w:type="spellEnd"/>
            <w:r w:rsidRPr="00F64EE6">
              <w:rPr>
                <w:b w:val="0"/>
                <w:sz w:val="24"/>
              </w:rPr>
              <w:t xml:space="preserve"> iela 8-108, Cēsis,</w:t>
            </w:r>
          </w:p>
          <w:p w:rsidR="004652B7" w:rsidRPr="00F64EE6" w:rsidRDefault="004652B7" w:rsidP="008F541C">
            <w:pPr>
              <w:pStyle w:val="Heading1"/>
              <w:jc w:val="both"/>
              <w:rPr>
                <w:b w:val="0"/>
                <w:sz w:val="24"/>
              </w:rPr>
            </w:pPr>
            <w:r w:rsidRPr="00F64EE6">
              <w:rPr>
                <w:b w:val="0"/>
                <w:sz w:val="24"/>
              </w:rPr>
              <w:t>Cēsu novads, LV-4101</w:t>
            </w:r>
          </w:p>
          <w:p w:rsidR="004652B7" w:rsidRPr="00F64EE6" w:rsidRDefault="004652B7" w:rsidP="008F541C">
            <w:pPr>
              <w:pStyle w:val="Heading1"/>
              <w:jc w:val="both"/>
              <w:rPr>
                <w:b w:val="0"/>
                <w:sz w:val="24"/>
              </w:rPr>
            </w:pPr>
            <w:r w:rsidRPr="00F64EE6">
              <w:rPr>
                <w:b w:val="0"/>
                <w:sz w:val="24"/>
              </w:rPr>
              <w:t>Reģistrācijas Nr.90002180246</w:t>
            </w:r>
          </w:p>
          <w:p w:rsidR="004652B7" w:rsidRPr="00F64EE6" w:rsidRDefault="004652B7" w:rsidP="008F541C">
            <w:pPr>
              <w:pStyle w:val="Heading1"/>
              <w:jc w:val="both"/>
              <w:rPr>
                <w:b w:val="0"/>
                <w:sz w:val="24"/>
              </w:rPr>
            </w:pPr>
            <w:r w:rsidRPr="00F64EE6">
              <w:rPr>
                <w:b w:val="0"/>
                <w:sz w:val="24"/>
              </w:rPr>
              <w:t>LR Valsts kase, kods TRELLV22</w:t>
            </w:r>
          </w:p>
          <w:p w:rsidR="004652B7" w:rsidRPr="00F64EE6" w:rsidRDefault="004652B7" w:rsidP="008F541C">
            <w:pPr>
              <w:pStyle w:val="Heading1"/>
              <w:jc w:val="both"/>
              <w:rPr>
                <w:b w:val="0"/>
                <w:sz w:val="24"/>
              </w:rPr>
            </w:pPr>
            <w:r w:rsidRPr="00F64EE6">
              <w:rPr>
                <w:b w:val="0"/>
                <w:sz w:val="24"/>
              </w:rPr>
              <w:t xml:space="preserve">Konts </w:t>
            </w:r>
            <w:r w:rsidRPr="00C312AB">
              <w:rPr>
                <w:b w:val="0"/>
                <w:sz w:val="24"/>
              </w:rPr>
              <w:t>LV58TREL9210631022000</w:t>
            </w:r>
          </w:p>
          <w:p w:rsidR="004652B7" w:rsidRPr="00F64EE6" w:rsidRDefault="00DA3A0C" w:rsidP="008F541C">
            <w:pPr>
              <w:pStyle w:val="Heading1"/>
              <w:jc w:val="both"/>
              <w:rPr>
                <w:b w:val="0"/>
                <w:sz w:val="24"/>
              </w:rPr>
            </w:pPr>
            <w:r>
              <w:rPr>
                <w:b w:val="0"/>
                <w:sz w:val="24"/>
              </w:rPr>
              <w:t>/paraksts/</w:t>
            </w:r>
          </w:p>
          <w:p w:rsidR="004652B7" w:rsidRPr="00F64EE6" w:rsidRDefault="004652B7" w:rsidP="008F541C"/>
          <w:p w:rsidR="004652B7" w:rsidRPr="00F64EE6" w:rsidRDefault="004652B7" w:rsidP="008F541C">
            <w:pPr>
              <w:pStyle w:val="Heading1"/>
              <w:jc w:val="both"/>
              <w:rPr>
                <w:b w:val="0"/>
                <w:sz w:val="24"/>
              </w:rPr>
            </w:pPr>
            <w:r w:rsidRPr="00F64EE6">
              <w:rPr>
                <w:b w:val="0"/>
                <w:sz w:val="24"/>
              </w:rPr>
              <w:t>_____________________________</w:t>
            </w:r>
          </w:p>
          <w:p w:rsidR="004652B7" w:rsidRPr="00F64EE6" w:rsidRDefault="004652B7" w:rsidP="008F541C">
            <w:pPr>
              <w:pStyle w:val="Heading1"/>
              <w:jc w:val="both"/>
              <w:rPr>
                <w:b w:val="0"/>
                <w:sz w:val="24"/>
              </w:rPr>
            </w:pPr>
            <w:r w:rsidRPr="00F64EE6">
              <w:rPr>
                <w:b w:val="0"/>
                <w:sz w:val="24"/>
              </w:rPr>
              <w:t>Administrācijas vadītāja</w:t>
            </w:r>
            <w:r w:rsidR="004C7AE4">
              <w:rPr>
                <w:b w:val="0"/>
                <w:sz w:val="24"/>
              </w:rPr>
              <w:t xml:space="preserve">s </w:t>
            </w:r>
            <w:proofErr w:type="spellStart"/>
            <w:r w:rsidR="004C7AE4">
              <w:rPr>
                <w:b w:val="0"/>
                <w:sz w:val="24"/>
              </w:rPr>
              <w:t>p.i</w:t>
            </w:r>
            <w:proofErr w:type="spellEnd"/>
            <w:r w:rsidR="004C7AE4">
              <w:rPr>
                <w:b w:val="0"/>
                <w:sz w:val="24"/>
              </w:rPr>
              <w:t>.</w:t>
            </w:r>
          </w:p>
          <w:p w:rsidR="004652B7" w:rsidRPr="00F64EE6" w:rsidRDefault="004C7AE4" w:rsidP="008F541C">
            <w:pPr>
              <w:spacing w:line="240" w:lineRule="atLeast"/>
              <w:rPr>
                <w:lang w:val="sv-SE"/>
              </w:rPr>
            </w:pPr>
            <w:r>
              <w:t>Jānis Ošiņš</w:t>
            </w:r>
            <w:r w:rsidR="004652B7" w:rsidRPr="00F64EE6">
              <w:t xml:space="preserve"> </w:t>
            </w:r>
          </w:p>
        </w:tc>
        <w:tc>
          <w:tcPr>
            <w:tcW w:w="4560" w:type="dxa"/>
          </w:tcPr>
          <w:p w:rsidR="004652B7" w:rsidRDefault="004652B7" w:rsidP="008F541C">
            <w:pPr>
              <w:spacing w:line="240" w:lineRule="atLeast"/>
              <w:rPr>
                <w:lang w:val="pt-BR"/>
              </w:rPr>
            </w:pPr>
            <w:r w:rsidRPr="00C06C7E">
              <w:rPr>
                <w:lang w:val="pt-BR"/>
              </w:rPr>
              <w:t>IZPILDĪTĀJS:</w:t>
            </w:r>
          </w:p>
          <w:p w:rsidR="005C26AA" w:rsidRPr="005C26AA" w:rsidRDefault="005C26AA" w:rsidP="005C26AA">
            <w:pPr>
              <w:spacing w:line="240" w:lineRule="atLeast"/>
              <w:ind w:left="-132"/>
            </w:pPr>
            <w:r w:rsidRPr="005C26AA">
              <w:t>Sabiedrība ar ierobežotu atbildību "Firma L4"</w:t>
            </w:r>
          </w:p>
          <w:p w:rsidR="004652B7" w:rsidRPr="00916E38" w:rsidRDefault="004652B7" w:rsidP="008F541C">
            <w:pPr>
              <w:spacing w:line="240" w:lineRule="atLeast"/>
              <w:rPr>
                <w:lang w:val="it-IT"/>
              </w:rPr>
            </w:pPr>
            <w:r w:rsidRPr="00916E38">
              <w:rPr>
                <w:lang w:val="it-IT"/>
              </w:rPr>
              <w:t xml:space="preserve">Adrese: </w:t>
            </w:r>
            <w:r w:rsidR="005C26AA" w:rsidRPr="0098741F">
              <w:rPr>
                <w:shd w:val="clear" w:color="auto" w:fill="FFFFFF"/>
              </w:rPr>
              <w:t>Jelgavas iela 90, Rīga, LV-1004</w:t>
            </w:r>
          </w:p>
          <w:p w:rsidR="004652B7" w:rsidRPr="00C06C7E" w:rsidRDefault="004652B7" w:rsidP="008F541C">
            <w:pPr>
              <w:spacing w:line="240" w:lineRule="atLeast"/>
              <w:rPr>
                <w:lang w:val="sv-SE"/>
              </w:rPr>
            </w:pPr>
            <w:r w:rsidRPr="00C06C7E">
              <w:rPr>
                <w:lang w:val="sv-SE"/>
              </w:rPr>
              <w:t xml:space="preserve">Reģ.Nr. </w:t>
            </w:r>
            <w:r w:rsidR="005C26AA" w:rsidRPr="0098741F">
              <w:rPr>
                <w:shd w:val="clear" w:color="auto" w:fill="FFFFFF"/>
              </w:rPr>
              <w:t>40003236001</w:t>
            </w:r>
            <w:r w:rsidRPr="00C06C7E">
              <w:rPr>
                <w:lang w:val="sv-SE"/>
              </w:rPr>
              <w:br/>
              <w:t xml:space="preserve">Banka: </w:t>
            </w:r>
            <w:r w:rsidR="005C26AA">
              <w:rPr>
                <w:lang w:val="sv-SE"/>
              </w:rPr>
              <w:t>AS Swedbanka</w:t>
            </w:r>
          </w:p>
          <w:p w:rsidR="004652B7" w:rsidRPr="00C06C7E" w:rsidRDefault="004652B7" w:rsidP="008F541C">
            <w:pPr>
              <w:spacing w:line="240" w:lineRule="atLeast"/>
              <w:rPr>
                <w:lang w:val="sv-SE"/>
              </w:rPr>
            </w:pPr>
            <w:r w:rsidRPr="00C06C7E">
              <w:rPr>
                <w:lang w:val="sv-SE"/>
              </w:rPr>
              <w:t xml:space="preserve">Bankas kods:  </w:t>
            </w:r>
            <w:r w:rsidR="004C7AE4">
              <w:rPr>
                <w:lang w:val="sv-SE"/>
              </w:rPr>
              <w:t>HABALV22</w:t>
            </w:r>
          </w:p>
          <w:p w:rsidR="004652B7" w:rsidRDefault="004652B7" w:rsidP="008F541C">
            <w:pPr>
              <w:spacing w:line="240" w:lineRule="atLeast"/>
              <w:rPr>
                <w:lang w:val="sv-SE"/>
              </w:rPr>
            </w:pPr>
            <w:r w:rsidRPr="00916E38">
              <w:rPr>
                <w:lang w:val="sv-SE"/>
              </w:rPr>
              <w:t xml:space="preserve">Konta Nr.: </w:t>
            </w:r>
            <w:r w:rsidR="004C7AE4">
              <w:rPr>
                <w:lang w:val="sv-SE"/>
              </w:rPr>
              <w:t>95HABA0001408047992</w:t>
            </w:r>
          </w:p>
          <w:p w:rsidR="004652B7" w:rsidRDefault="00DA3A0C" w:rsidP="008F541C">
            <w:pPr>
              <w:spacing w:line="240" w:lineRule="atLeast"/>
              <w:rPr>
                <w:lang w:val="sv-SE"/>
              </w:rPr>
            </w:pPr>
            <w:r>
              <w:rPr>
                <w:lang w:val="sv-SE"/>
              </w:rPr>
              <w:t>/paraksts/</w:t>
            </w:r>
          </w:p>
          <w:p w:rsidR="004652B7" w:rsidRDefault="004652B7" w:rsidP="008F541C">
            <w:pPr>
              <w:spacing w:line="240" w:lineRule="atLeast"/>
              <w:rPr>
                <w:lang w:val="sv-SE"/>
              </w:rPr>
            </w:pPr>
          </w:p>
          <w:p w:rsidR="004652B7" w:rsidRDefault="004652B7" w:rsidP="008F541C">
            <w:pPr>
              <w:spacing w:line="240" w:lineRule="atLeast"/>
              <w:rPr>
                <w:lang w:val="sv-SE"/>
              </w:rPr>
            </w:pPr>
            <w:r>
              <w:rPr>
                <w:lang w:val="sv-SE"/>
              </w:rPr>
              <w:t>_____________________________</w:t>
            </w:r>
          </w:p>
          <w:p w:rsidR="004C7AE4" w:rsidRPr="00916E38" w:rsidRDefault="00813D1A" w:rsidP="008F541C">
            <w:pPr>
              <w:spacing w:line="240" w:lineRule="atLeast"/>
              <w:rPr>
                <w:lang w:val="sv-SE"/>
              </w:rPr>
            </w:pPr>
            <w:r>
              <w:rPr>
                <w:lang w:val="sv-SE"/>
              </w:rPr>
              <w:t>Pilnvarots pārstāvis Sigita Dišlere</w:t>
            </w:r>
          </w:p>
        </w:tc>
      </w:tr>
    </w:tbl>
    <w:p w:rsidR="004652B7" w:rsidRPr="004C7AE4" w:rsidRDefault="004C7AE4" w:rsidP="004C7AE4">
      <w:pPr>
        <w:jc w:val="right"/>
        <w:rPr>
          <w:b/>
        </w:rPr>
      </w:pPr>
      <w:r w:rsidRPr="004C7AE4">
        <w:rPr>
          <w:b/>
        </w:rPr>
        <w:lastRenderedPageBreak/>
        <w:t>Pielikums Nr.1</w:t>
      </w:r>
    </w:p>
    <w:p w:rsidR="004C7AE4" w:rsidRDefault="008A3D90" w:rsidP="004C7AE4">
      <w:pPr>
        <w:jc w:val="right"/>
      </w:pPr>
      <w:r>
        <w:t>23</w:t>
      </w:r>
      <w:r w:rsidR="004C7AE4">
        <w:t>.10.2013.Līgumam Nr.</w:t>
      </w:r>
      <w:r w:rsidR="004C7AE4" w:rsidRPr="004C7AE4">
        <w:t xml:space="preserve"> </w:t>
      </w:r>
      <w:r w:rsidR="004C7AE4" w:rsidRPr="001F7B3E">
        <w:t>1-26.14/185</w:t>
      </w:r>
    </w:p>
    <w:p w:rsidR="00707D2B" w:rsidRDefault="00707D2B" w:rsidP="004652B7">
      <w:pPr>
        <w:ind w:firstLine="720"/>
        <w:jc w:val="both"/>
      </w:pPr>
    </w:p>
    <w:p w:rsidR="004C7AE4" w:rsidRDefault="004C7AE4" w:rsidP="004652B7">
      <w:pPr>
        <w:ind w:firstLine="720"/>
        <w:jc w:val="both"/>
      </w:pPr>
    </w:p>
    <w:p w:rsidR="00D14EBB" w:rsidRDefault="00D14EBB" w:rsidP="00D14EBB">
      <w:pPr>
        <w:shd w:val="clear" w:color="auto" w:fill="FFFFFF"/>
        <w:tabs>
          <w:tab w:val="left" w:pos="1080"/>
        </w:tabs>
        <w:spacing w:before="120"/>
        <w:jc w:val="center"/>
        <w:rPr>
          <w:b/>
          <w:sz w:val="28"/>
          <w:szCs w:val="28"/>
        </w:rPr>
      </w:pPr>
      <w:r w:rsidRPr="002B2D77">
        <w:rPr>
          <w:b/>
          <w:sz w:val="28"/>
          <w:szCs w:val="28"/>
        </w:rPr>
        <w:t>Tehniskā specifikācija</w:t>
      </w:r>
    </w:p>
    <w:p w:rsidR="00D14EBB" w:rsidRPr="00B96C44" w:rsidRDefault="00D14EBB" w:rsidP="00D14EBB">
      <w:pPr>
        <w:pStyle w:val="naisf"/>
        <w:shd w:val="clear" w:color="auto" w:fill="FFFFFF"/>
        <w:spacing w:before="0" w:beforeAutospacing="0" w:after="0" w:afterAutospacing="0"/>
        <w:jc w:val="center"/>
        <w:rPr>
          <w:b/>
        </w:rPr>
      </w:pPr>
      <w:r w:rsidRPr="00B96C44">
        <w:rPr>
          <w:b/>
        </w:rPr>
        <w:t>Iepirkuma</w:t>
      </w:r>
      <w:r>
        <w:rPr>
          <w:b/>
        </w:rPr>
        <w:t>m</w:t>
      </w:r>
      <w:r w:rsidRPr="00B96C44">
        <w:rPr>
          <w:b/>
        </w:rPr>
        <w:t xml:space="preserve"> „</w:t>
      </w:r>
      <w:r w:rsidRPr="00B96C44">
        <w:rPr>
          <w:b/>
          <w:snapToGrid w:val="0"/>
        </w:rPr>
        <w:t>Mācību pakalpojumi projektam „Tehniskā palīdzība Vidzemes plānošanas reģiona ES fondu informācijas centra darbībai”</w:t>
      </w:r>
    </w:p>
    <w:p w:rsidR="00D14EBB" w:rsidRPr="003C50F2" w:rsidRDefault="00D14EBB" w:rsidP="00D14EBB">
      <w:pPr>
        <w:pStyle w:val="naisf"/>
        <w:shd w:val="clear" w:color="auto" w:fill="FFFFFF"/>
        <w:spacing w:before="0" w:beforeAutospacing="0" w:after="0" w:afterAutospacing="0"/>
        <w:jc w:val="center"/>
        <w:rPr>
          <w:bCs/>
        </w:rPr>
      </w:pPr>
      <w:r w:rsidRPr="003C50F2">
        <w:t>(iepirkuma identifikācijas numurs Nr. </w:t>
      </w:r>
      <w:r w:rsidRPr="003C50F2">
        <w:rPr>
          <w:bCs/>
        </w:rPr>
        <w:t>VPR/2013/24/TP)</w:t>
      </w:r>
    </w:p>
    <w:p w:rsidR="00D14EBB" w:rsidRPr="00B96C44" w:rsidRDefault="00D14EBB" w:rsidP="00D14EBB">
      <w:pPr>
        <w:shd w:val="clear" w:color="auto" w:fill="FFFFFF"/>
        <w:tabs>
          <w:tab w:val="left" w:pos="1080"/>
        </w:tabs>
        <w:spacing w:before="120"/>
        <w:jc w:val="center"/>
        <w:rPr>
          <w:b/>
        </w:rPr>
      </w:pPr>
    </w:p>
    <w:p w:rsidR="00D14EBB" w:rsidRDefault="00D14EBB" w:rsidP="00D14EBB">
      <w:pPr>
        <w:pStyle w:val="ListParagraph"/>
        <w:numPr>
          <w:ilvl w:val="0"/>
          <w:numId w:val="5"/>
        </w:numPr>
        <w:spacing w:after="0"/>
        <w:ind w:left="426"/>
        <w:rPr>
          <w:rFonts w:ascii="Times New Roman" w:hAnsi="Times New Roman" w:cs="Times New Roman"/>
          <w:b/>
          <w:sz w:val="24"/>
          <w:szCs w:val="24"/>
        </w:rPr>
      </w:pPr>
      <w:r w:rsidRPr="00B96C44">
        <w:rPr>
          <w:rFonts w:ascii="Times New Roman" w:hAnsi="Times New Roman" w:cs="Times New Roman"/>
          <w:b/>
          <w:sz w:val="24"/>
          <w:szCs w:val="24"/>
        </w:rPr>
        <w:t>Mācības par tēmu „Būvniecības procesa vadība ūdenssaimniecības projektos”</w:t>
      </w:r>
    </w:p>
    <w:p w:rsidR="00D14EBB" w:rsidRPr="00B96C44" w:rsidRDefault="00D14EBB" w:rsidP="00D14EBB">
      <w:pPr>
        <w:pStyle w:val="ListParagraph"/>
        <w:numPr>
          <w:ilvl w:val="0"/>
          <w:numId w:val="5"/>
        </w:numPr>
        <w:spacing w:after="0"/>
        <w:ind w:left="426"/>
        <w:rPr>
          <w:rFonts w:ascii="Times New Roman" w:hAnsi="Times New Roman" w:cs="Times New Roman"/>
          <w:b/>
          <w:sz w:val="24"/>
          <w:szCs w:val="24"/>
        </w:rPr>
      </w:pPr>
      <w:r w:rsidRPr="00C13A9B">
        <w:rPr>
          <w:rFonts w:ascii="Times New Roman" w:hAnsi="Times New Roman" w:cs="Times New Roman"/>
          <w:b/>
          <w:sz w:val="24"/>
          <w:szCs w:val="24"/>
        </w:rPr>
        <w:t>Mācības par tēmu „Tehniskā projekta izstrāde ūdenssaimniecības  projektos”</w:t>
      </w:r>
    </w:p>
    <w:p w:rsidR="00D14EBB" w:rsidRPr="00B96C44" w:rsidRDefault="00D14EBB" w:rsidP="00D14EBB"/>
    <w:p w:rsidR="00D14EBB" w:rsidRDefault="00D14EBB" w:rsidP="00D14EBB">
      <w:pPr>
        <w:spacing w:before="120" w:after="120"/>
        <w:jc w:val="both"/>
        <w:rPr>
          <w:b/>
          <w:lang w:eastAsia="et-EE"/>
        </w:rPr>
      </w:pPr>
      <w:r w:rsidRPr="00EC0002">
        <w:rPr>
          <w:b/>
        </w:rPr>
        <w:t>Iepirkuma priekšmets</w:t>
      </w:r>
      <w:r w:rsidRPr="00EC0002">
        <w:t xml:space="preserve"> </w:t>
      </w:r>
      <w:r w:rsidRPr="00EC0002">
        <w:rPr>
          <w:b/>
        </w:rPr>
        <w:t xml:space="preserve">– </w:t>
      </w:r>
      <w:r w:rsidRPr="00EC0002">
        <w:t>mācību pakalpojumu sniegšana</w:t>
      </w:r>
      <w:r w:rsidRPr="00EC0002">
        <w:rPr>
          <w:lang w:eastAsia="et-EE"/>
        </w:rPr>
        <w:t>.</w:t>
      </w:r>
    </w:p>
    <w:p w:rsidR="00D14EBB" w:rsidRPr="00B96C44" w:rsidRDefault="00D14EBB" w:rsidP="00D14EBB">
      <w:pPr>
        <w:autoSpaceDE w:val="0"/>
        <w:autoSpaceDN w:val="0"/>
        <w:adjustRightInd w:val="0"/>
        <w:rPr>
          <w:rFonts w:eastAsiaTheme="minorHAnsi"/>
          <w:color w:val="000000"/>
        </w:rPr>
      </w:pPr>
      <w:r>
        <w:rPr>
          <w:b/>
          <w:lang w:eastAsia="et-EE"/>
        </w:rPr>
        <w:t>M</w:t>
      </w:r>
      <w:r w:rsidRPr="00352567">
        <w:rPr>
          <w:b/>
          <w:lang w:eastAsia="et-EE"/>
        </w:rPr>
        <w:t xml:space="preserve">ācību mērķis </w:t>
      </w:r>
      <w:r>
        <w:rPr>
          <w:lang w:eastAsia="et-EE"/>
        </w:rPr>
        <w:t xml:space="preserve">– </w:t>
      </w:r>
      <w:r w:rsidRPr="00B96C44">
        <w:rPr>
          <w:rFonts w:eastAsiaTheme="minorHAnsi"/>
          <w:color w:val="000000"/>
        </w:rPr>
        <w:t xml:space="preserve">palielināt </w:t>
      </w:r>
      <w:r>
        <w:rPr>
          <w:rFonts w:eastAsiaTheme="minorHAnsi"/>
          <w:color w:val="000000"/>
        </w:rPr>
        <w:t xml:space="preserve">ūdenssaimniecības </w:t>
      </w:r>
      <w:r w:rsidRPr="00B96C44">
        <w:rPr>
          <w:rFonts w:eastAsiaTheme="minorHAnsi"/>
          <w:color w:val="000000"/>
        </w:rPr>
        <w:t>projektu ieviešanas</w:t>
      </w:r>
      <w:r>
        <w:rPr>
          <w:rFonts w:eastAsiaTheme="minorHAnsi"/>
          <w:color w:val="000000"/>
        </w:rPr>
        <w:t xml:space="preserve"> </w:t>
      </w:r>
      <w:r w:rsidRPr="00B96C44">
        <w:rPr>
          <w:rFonts w:eastAsiaTheme="minorHAnsi"/>
          <w:color w:val="000000"/>
        </w:rPr>
        <w:t>kapacitāti</w:t>
      </w:r>
      <w:r>
        <w:rPr>
          <w:rFonts w:eastAsiaTheme="minorHAnsi"/>
          <w:color w:val="000000"/>
        </w:rPr>
        <w:t xml:space="preserve"> reģionā</w:t>
      </w:r>
      <w:r w:rsidRPr="00B96C44">
        <w:rPr>
          <w:rFonts w:eastAsiaTheme="minorHAnsi"/>
          <w:color w:val="000000"/>
        </w:rPr>
        <w:t>, kā arī uzlabot zināšanas par specifiskiem jautājumiem</w:t>
      </w:r>
      <w:r>
        <w:rPr>
          <w:rFonts w:eastAsiaTheme="minorHAnsi"/>
          <w:color w:val="000000"/>
        </w:rPr>
        <w:t xml:space="preserve"> </w:t>
      </w:r>
      <w:r w:rsidRPr="00B96C44">
        <w:rPr>
          <w:rFonts w:eastAsiaTheme="minorHAnsi"/>
          <w:color w:val="000000"/>
        </w:rPr>
        <w:t>būvniecības procesā</w:t>
      </w:r>
    </w:p>
    <w:p w:rsidR="00D14EBB" w:rsidRDefault="00D14EBB" w:rsidP="00D14EBB">
      <w:pPr>
        <w:spacing w:before="120" w:after="120"/>
        <w:jc w:val="both"/>
        <w:rPr>
          <w:lang w:eastAsia="et-EE"/>
        </w:rPr>
      </w:pPr>
      <w:r>
        <w:rPr>
          <w:b/>
          <w:lang w:eastAsia="et-EE"/>
        </w:rPr>
        <w:t>Pakalpojumu</w:t>
      </w:r>
      <w:r w:rsidRPr="00352567">
        <w:rPr>
          <w:b/>
          <w:lang w:eastAsia="et-EE"/>
        </w:rPr>
        <w:t xml:space="preserve"> sniedzēja uzdevums </w:t>
      </w:r>
      <w:r>
        <w:rPr>
          <w:lang w:eastAsia="et-EE"/>
        </w:rPr>
        <w:t>– sagatavot 2 apmācību semināru  mācību programmas</w:t>
      </w:r>
      <w:r w:rsidRPr="00352567">
        <w:rPr>
          <w:lang w:eastAsia="et-EE"/>
        </w:rPr>
        <w:t xml:space="preserve"> un </w:t>
      </w:r>
      <w:r>
        <w:rPr>
          <w:lang w:eastAsia="et-EE"/>
        </w:rPr>
        <w:t xml:space="preserve">mācību </w:t>
      </w:r>
      <w:r w:rsidRPr="00352567">
        <w:rPr>
          <w:lang w:eastAsia="et-EE"/>
        </w:rPr>
        <w:t xml:space="preserve">materiālus </w:t>
      </w:r>
      <w:r>
        <w:rPr>
          <w:lang w:eastAsia="et-EE"/>
        </w:rPr>
        <w:t xml:space="preserve">(elektroniskā un papīra formātā atbilstoši dalībnieku skaitam) </w:t>
      </w:r>
      <w:r w:rsidRPr="00352567">
        <w:rPr>
          <w:lang w:eastAsia="et-EE"/>
        </w:rPr>
        <w:t xml:space="preserve">un novadīt </w:t>
      </w:r>
      <w:r>
        <w:rPr>
          <w:lang w:eastAsia="et-EE"/>
        </w:rPr>
        <w:t xml:space="preserve">teorētiskās </w:t>
      </w:r>
      <w:r w:rsidRPr="00352567">
        <w:rPr>
          <w:lang w:eastAsia="et-EE"/>
        </w:rPr>
        <w:t>mācības</w:t>
      </w:r>
      <w:r>
        <w:rPr>
          <w:lang w:eastAsia="et-EE"/>
        </w:rPr>
        <w:t xml:space="preserve"> un praktiskās nodarbības </w:t>
      </w:r>
      <w:r w:rsidRPr="00B96C44">
        <w:rPr>
          <w:lang w:eastAsia="et-EE"/>
        </w:rPr>
        <w:t xml:space="preserve">par </w:t>
      </w:r>
      <w:r>
        <w:rPr>
          <w:lang w:eastAsia="et-EE"/>
        </w:rPr>
        <w:t>sekojošām tēmām:</w:t>
      </w:r>
    </w:p>
    <w:p w:rsidR="00D14EBB" w:rsidRPr="00CA0184" w:rsidRDefault="00D14EBB" w:rsidP="00D14EBB">
      <w:pPr>
        <w:pStyle w:val="ListParagraph"/>
        <w:numPr>
          <w:ilvl w:val="0"/>
          <w:numId w:val="6"/>
        </w:numPr>
        <w:spacing w:before="120" w:after="120"/>
        <w:jc w:val="both"/>
        <w:rPr>
          <w:rFonts w:ascii="Times New Roman" w:hAnsi="Times New Roman" w:cs="Times New Roman"/>
          <w:sz w:val="24"/>
          <w:szCs w:val="24"/>
          <w:lang w:eastAsia="et-EE"/>
        </w:rPr>
      </w:pPr>
      <w:r w:rsidRPr="00CA0184">
        <w:rPr>
          <w:rFonts w:ascii="Times New Roman" w:hAnsi="Times New Roman" w:cs="Times New Roman"/>
          <w:sz w:val="24"/>
          <w:szCs w:val="24"/>
          <w:lang w:eastAsia="et-EE"/>
        </w:rPr>
        <w:t>„Būvniecības procesa vadība ūdenssaimniecības projektos”</w:t>
      </w:r>
      <w:r>
        <w:rPr>
          <w:rFonts w:ascii="Times New Roman" w:hAnsi="Times New Roman" w:cs="Times New Roman"/>
          <w:sz w:val="24"/>
          <w:szCs w:val="24"/>
          <w:lang w:eastAsia="et-EE"/>
        </w:rPr>
        <w:t>;</w:t>
      </w:r>
    </w:p>
    <w:p w:rsidR="00D14EBB" w:rsidRPr="00CA0184" w:rsidRDefault="00D14EBB" w:rsidP="00D14EBB">
      <w:pPr>
        <w:pStyle w:val="ListParagraph"/>
        <w:numPr>
          <w:ilvl w:val="0"/>
          <w:numId w:val="6"/>
        </w:numPr>
        <w:spacing w:before="120" w:after="120"/>
        <w:jc w:val="both"/>
        <w:rPr>
          <w:rFonts w:ascii="Times New Roman" w:hAnsi="Times New Roman" w:cs="Times New Roman"/>
          <w:sz w:val="24"/>
          <w:szCs w:val="24"/>
          <w:lang w:eastAsia="et-EE"/>
        </w:rPr>
      </w:pPr>
      <w:r w:rsidRPr="00CA0184">
        <w:rPr>
          <w:rFonts w:ascii="Times New Roman" w:hAnsi="Times New Roman" w:cs="Times New Roman"/>
          <w:sz w:val="24"/>
          <w:szCs w:val="24"/>
          <w:lang w:eastAsia="et-EE"/>
        </w:rPr>
        <w:t>„Tehniskā projekta izstrāde ūdenssaimniecības  projektos”.</w:t>
      </w:r>
    </w:p>
    <w:p w:rsidR="00D14EBB" w:rsidRPr="00352567" w:rsidRDefault="00D14EBB" w:rsidP="00D14EBB">
      <w:pPr>
        <w:spacing w:before="120" w:after="120"/>
        <w:jc w:val="both"/>
        <w:rPr>
          <w:lang w:eastAsia="et-EE"/>
        </w:rPr>
      </w:pPr>
      <w:r w:rsidRPr="00352567">
        <w:rPr>
          <w:b/>
          <w:lang w:eastAsia="et-EE"/>
        </w:rPr>
        <w:t>Mērķgrupa:</w:t>
      </w:r>
      <w:r w:rsidRPr="00352567">
        <w:rPr>
          <w:lang w:eastAsia="et-EE"/>
        </w:rPr>
        <w:t xml:space="preserve"> </w:t>
      </w:r>
      <w:r>
        <w:rPr>
          <w:lang w:eastAsia="et-EE"/>
        </w:rPr>
        <w:t>reģiona būvniecības un projektu speciālisti; plānotais d</w:t>
      </w:r>
      <w:r w:rsidRPr="00352567">
        <w:rPr>
          <w:lang w:eastAsia="et-EE"/>
        </w:rPr>
        <w:t xml:space="preserve">alībnieku skaits </w:t>
      </w:r>
      <w:r>
        <w:rPr>
          <w:lang w:eastAsia="et-EE"/>
        </w:rPr>
        <w:t>30 dalībnieki</w:t>
      </w:r>
      <w:r w:rsidRPr="00352567">
        <w:rPr>
          <w:lang w:eastAsia="et-EE"/>
        </w:rPr>
        <w:t>.</w:t>
      </w:r>
      <w:r>
        <w:rPr>
          <w:lang w:eastAsia="et-EE"/>
        </w:rPr>
        <w:t xml:space="preserve"> </w:t>
      </w:r>
    </w:p>
    <w:p w:rsidR="00D14EBB" w:rsidRDefault="00D14EBB" w:rsidP="00D14EBB">
      <w:pPr>
        <w:spacing w:before="120" w:after="120"/>
        <w:rPr>
          <w:lang w:eastAsia="et-EE"/>
        </w:rPr>
      </w:pPr>
      <w:r w:rsidRPr="00352567">
        <w:rPr>
          <w:b/>
          <w:lang w:eastAsia="et-EE"/>
        </w:rPr>
        <w:t xml:space="preserve">Apmācību </w:t>
      </w:r>
      <w:r>
        <w:rPr>
          <w:b/>
          <w:lang w:eastAsia="et-EE"/>
        </w:rPr>
        <w:t>metodes</w:t>
      </w:r>
      <w:r w:rsidRPr="00352567">
        <w:rPr>
          <w:b/>
          <w:lang w:eastAsia="et-EE"/>
        </w:rPr>
        <w:t>:</w:t>
      </w:r>
      <w:r w:rsidRPr="00352567">
        <w:rPr>
          <w:lang w:eastAsia="et-EE"/>
        </w:rPr>
        <w:t xml:space="preserve"> </w:t>
      </w:r>
    </w:p>
    <w:p w:rsidR="00D14EBB" w:rsidRPr="00D33A83" w:rsidRDefault="00D14EBB" w:rsidP="00D14EBB">
      <w:pPr>
        <w:pStyle w:val="ListParagraph"/>
        <w:numPr>
          <w:ilvl w:val="0"/>
          <w:numId w:val="4"/>
        </w:numPr>
        <w:spacing w:before="120" w:after="120"/>
        <w:rPr>
          <w:rFonts w:ascii="Times New Roman" w:hAnsi="Times New Roman" w:cs="Times New Roman"/>
          <w:sz w:val="24"/>
          <w:szCs w:val="24"/>
          <w:lang w:eastAsia="et-EE"/>
        </w:rPr>
      </w:pPr>
      <w:r w:rsidRPr="00D33A83">
        <w:rPr>
          <w:rFonts w:ascii="Times New Roman" w:hAnsi="Times New Roman" w:cs="Times New Roman"/>
          <w:sz w:val="24"/>
          <w:szCs w:val="24"/>
          <w:lang w:eastAsia="et-EE"/>
        </w:rPr>
        <w:t>metodoloģiskā materiāla izstrāde;</w:t>
      </w:r>
    </w:p>
    <w:p w:rsidR="00D14EBB" w:rsidRPr="00D33A83" w:rsidRDefault="00D14EBB" w:rsidP="00D14EBB">
      <w:pPr>
        <w:pStyle w:val="ListParagraph"/>
        <w:numPr>
          <w:ilvl w:val="0"/>
          <w:numId w:val="4"/>
        </w:numPr>
        <w:spacing w:before="120" w:after="120"/>
        <w:rPr>
          <w:rFonts w:ascii="Times New Roman" w:hAnsi="Times New Roman" w:cs="Times New Roman"/>
          <w:sz w:val="24"/>
          <w:szCs w:val="24"/>
          <w:lang w:eastAsia="et-EE"/>
        </w:rPr>
      </w:pPr>
      <w:r w:rsidRPr="00D33A83">
        <w:rPr>
          <w:rFonts w:ascii="Times New Roman" w:hAnsi="Times New Roman" w:cs="Times New Roman"/>
          <w:sz w:val="24"/>
          <w:szCs w:val="24"/>
          <w:lang w:eastAsia="et-EE"/>
        </w:rPr>
        <w:t>lekcija;</w:t>
      </w:r>
    </w:p>
    <w:p w:rsidR="00D14EBB" w:rsidRPr="00D33A83" w:rsidRDefault="00D14EBB" w:rsidP="00D14EBB">
      <w:pPr>
        <w:pStyle w:val="ListParagraph"/>
        <w:numPr>
          <w:ilvl w:val="0"/>
          <w:numId w:val="4"/>
        </w:numPr>
        <w:spacing w:before="120" w:after="120"/>
        <w:rPr>
          <w:rFonts w:ascii="Times New Roman" w:hAnsi="Times New Roman" w:cs="Times New Roman"/>
          <w:sz w:val="24"/>
          <w:szCs w:val="24"/>
          <w:lang w:eastAsia="et-EE"/>
        </w:rPr>
      </w:pPr>
      <w:r w:rsidRPr="00D33A83">
        <w:rPr>
          <w:rFonts w:ascii="Times New Roman" w:hAnsi="Times New Roman" w:cs="Times New Roman"/>
          <w:sz w:val="24"/>
          <w:szCs w:val="24"/>
          <w:lang w:eastAsia="et-EE"/>
        </w:rPr>
        <w:t>diskusija un atbildes uz jautājumiem.</w:t>
      </w:r>
    </w:p>
    <w:p w:rsidR="00D14EBB" w:rsidRDefault="00D14EBB" w:rsidP="00D14EBB">
      <w:pPr>
        <w:spacing w:before="120" w:after="120"/>
        <w:rPr>
          <w:bCs/>
        </w:rPr>
      </w:pPr>
      <w:r w:rsidRPr="00352567">
        <w:rPr>
          <w:b/>
          <w:lang w:eastAsia="et-EE"/>
        </w:rPr>
        <w:t>Apmācību ilgums</w:t>
      </w:r>
      <w:r w:rsidRPr="00352567">
        <w:rPr>
          <w:lang w:eastAsia="et-EE"/>
        </w:rPr>
        <w:t xml:space="preserve">: </w:t>
      </w:r>
      <w:r>
        <w:rPr>
          <w:lang w:eastAsia="et-EE"/>
        </w:rPr>
        <w:t xml:space="preserve">katras mācību tēmas nodarbības ilgums - </w:t>
      </w:r>
      <w:r w:rsidRPr="00D33A83">
        <w:rPr>
          <w:lang w:eastAsia="et-EE"/>
        </w:rPr>
        <w:t>6 akadēmiskās stundas (1 diena)</w:t>
      </w:r>
      <w:r w:rsidRPr="00352567">
        <w:rPr>
          <w:bCs/>
        </w:rPr>
        <w:t>.</w:t>
      </w:r>
    </w:p>
    <w:p w:rsidR="00D14EBB" w:rsidRPr="00352567" w:rsidRDefault="00D14EBB" w:rsidP="00D14EBB">
      <w:pPr>
        <w:spacing w:before="120" w:after="120" w:line="360" w:lineRule="auto"/>
        <w:rPr>
          <w:lang w:eastAsia="et-EE"/>
        </w:rPr>
      </w:pPr>
      <w:r w:rsidRPr="00B85931">
        <w:rPr>
          <w:b/>
          <w:lang w:eastAsia="et-EE"/>
        </w:rPr>
        <w:t xml:space="preserve">Apmācību valoda- </w:t>
      </w:r>
      <w:r w:rsidRPr="00B85931">
        <w:rPr>
          <w:lang w:eastAsia="et-EE"/>
        </w:rPr>
        <w:t>latviešu.</w:t>
      </w:r>
      <w:r>
        <w:rPr>
          <w:lang w:eastAsia="et-EE"/>
        </w:rPr>
        <w:t xml:space="preserve"> </w:t>
      </w:r>
      <w:r w:rsidRPr="00B85931">
        <w:rPr>
          <w:lang w:eastAsia="et-EE"/>
        </w:rPr>
        <w:t>Ja pakalpojuma sniedzēja lektora darba valoda nav latviešu, pakalpojumu sniedzējam jānodrošina tulkošana uz latviešu valodu.</w:t>
      </w:r>
    </w:p>
    <w:p w:rsidR="00D14EBB" w:rsidRPr="00EC0002" w:rsidRDefault="00D14EBB" w:rsidP="00D14EBB">
      <w:pPr>
        <w:spacing w:before="120" w:after="120" w:line="360" w:lineRule="auto"/>
        <w:rPr>
          <w:lang w:eastAsia="et-EE"/>
        </w:rPr>
      </w:pPr>
      <w:r w:rsidRPr="00352567">
        <w:rPr>
          <w:b/>
          <w:lang w:eastAsia="et-EE"/>
        </w:rPr>
        <w:t>Plānotais apmācību laiks</w:t>
      </w:r>
      <w:r w:rsidRPr="00352567">
        <w:rPr>
          <w:lang w:eastAsia="et-EE"/>
        </w:rPr>
        <w:t>: 2013.gada oktobris – novembris.</w:t>
      </w:r>
    </w:p>
    <w:p w:rsidR="00D14EBB" w:rsidRPr="007709B1" w:rsidRDefault="00D14EBB" w:rsidP="00D14EBB">
      <w:pPr>
        <w:spacing w:before="120" w:after="120" w:line="360" w:lineRule="auto"/>
        <w:jc w:val="both"/>
        <w:rPr>
          <w:b/>
          <w:lang w:eastAsia="et-EE"/>
        </w:rPr>
      </w:pPr>
      <w:r w:rsidRPr="007709B1">
        <w:rPr>
          <w:b/>
          <w:lang w:eastAsia="et-EE"/>
        </w:rPr>
        <w:t>Papildu nosacījumi pakalpojumu sniegšanai</w:t>
      </w:r>
    </w:p>
    <w:p w:rsidR="00D14EBB" w:rsidRPr="00206D92" w:rsidRDefault="00D14EBB" w:rsidP="00D14EBB">
      <w:pPr>
        <w:numPr>
          <w:ilvl w:val="0"/>
          <w:numId w:val="3"/>
        </w:numPr>
        <w:spacing w:before="120" w:after="120"/>
        <w:jc w:val="both"/>
        <w:rPr>
          <w:lang w:eastAsia="et-EE"/>
        </w:rPr>
      </w:pPr>
      <w:r>
        <w:rPr>
          <w:lang w:eastAsia="et-EE"/>
        </w:rPr>
        <w:t xml:space="preserve">Sagatavotie mācību materiāli jāiesniedz pasūtītājam elektroniski vismaz 2 dienas pirms apmācībām. Mācību materiāli jāizsniedz dalībniekiem katru apmācību sākumā, kā arī tiem jābūt pieejamiem elektroniski. Apmācību noslēgumā jāiesniedz pasūtītājam pilns mācību materiālu komplekts 1 eksemplārs papīra formātā. Pasūtītājam ir tiesības mācību materiālus izplatīt projekta </w:t>
      </w:r>
      <w:r w:rsidRPr="00D33A83">
        <w:rPr>
          <w:lang w:eastAsia="et-EE"/>
        </w:rPr>
        <w:t>„Tehniskā palīdzība Vidzemes plānošanas reģiona ES fondu informācijas centra darbībai”</w:t>
      </w:r>
      <w:r>
        <w:rPr>
          <w:lang w:eastAsia="et-EE"/>
        </w:rPr>
        <w:t xml:space="preserve"> ieviešanas procesā.</w:t>
      </w:r>
    </w:p>
    <w:p w:rsidR="00D14EBB" w:rsidRPr="003D402C" w:rsidRDefault="00D14EBB" w:rsidP="00D14EBB">
      <w:pPr>
        <w:numPr>
          <w:ilvl w:val="0"/>
          <w:numId w:val="3"/>
        </w:numPr>
        <w:spacing w:before="120" w:after="120"/>
        <w:jc w:val="both"/>
        <w:rPr>
          <w:lang w:eastAsia="et-EE"/>
        </w:rPr>
      </w:pPr>
      <w:r>
        <w:rPr>
          <w:lang w:eastAsia="et-EE"/>
        </w:rPr>
        <w:t xml:space="preserve">Visiem mācību materiāliem, prezentācijām un citiem ar apmācību saistītajiem dokumentiem jāatbilst projekta </w:t>
      </w:r>
      <w:r w:rsidRPr="00D33A83">
        <w:rPr>
          <w:lang w:eastAsia="et-EE"/>
        </w:rPr>
        <w:t xml:space="preserve">„Tehniskā palīdzība Vidzemes plānošanas reģiona ES </w:t>
      </w:r>
      <w:r w:rsidRPr="00D33A83">
        <w:rPr>
          <w:lang w:eastAsia="et-EE"/>
        </w:rPr>
        <w:lastRenderedPageBreak/>
        <w:t>fondu informācijas centra darbībai”</w:t>
      </w:r>
      <w:r>
        <w:rPr>
          <w:lang w:eastAsia="et-EE"/>
        </w:rPr>
        <w:t xml:space="preserve"> prasībām.</w:t>
      </w:r>
      <w:r w:rsidRPr="00352567">
        <w:rPr>
          <w:lang w:eastAsia="et-EE"/>
        </w:rPr>
        <w:t xml:space="preserve"> </w:t>
      </w:r>
      <w:r>
        <w:rPr>
          <w:lang w:eastAsia="et-EE"/>
        </w:rPr>
        <w:t xml:space="preserve">Uz visiem materiāliem jābūt arī </w:t>
      </w:r>
      <w:r w:rsidRPr="003D402C">
        <w:rPr>
          <w:lang w:eastAsia="et-EE"/>
        </w:rPr>
        <w:t>Vidzemes plānošanas reģiona logotipiem.</w:t>
      </w:r>
    </w:p>
    <w:p w:rsidR="00D14EBB" w:rsidRDefault="00D14EBB" w:rsidP="00D14EBB">
      <w:pPr>
        <w:numPr>
          <w:ilvl w:val="0"/>
          <w:numId w:val="3"/>
        </w:numPr>
        <w:spacing w:before="120" w:after="120"/>
        <w:jc w:val="both"/>
        <w:rPr>
          <w:lang w:eastAsia="et-EE"/>
        </w:rPr>
      </w:pPr>
      <w:r>
        <w:rPr>
          <w:lang w:eastAsia="et-EE"/>
        </w:rPr>
        <w:t xml:space="preserve">Apmācību norises vietas izvēlas pasūtītājs, par to savlaicīgi informējot pakalpojumu sniedzēju. Vietas tiks izvēlētas apmācībām piemērotās vietās, kur dalībniekiem iespējams nodrošināt piemērotas mācību telpas un ēdināšanas pakalpojumus. </w:t>
      </w:r>
    </w:p>
    <w:p w:rsidR="00D14EBB" w:rsidRPr="005444DE" w:rsidRDefault="00D14EBB" w:rsidP="00D14EBB">
      <w:pPr>
        <w:pStyle w:val="ListParagraph"/>
        <w:numPr>
          <w:ilvl w:val="0"/>
          <w:numId w:val="3"/>
        </w:numPr>
        <w:autoSpaceDE w:val="0"/>
        <w:autoSpaceDN w:val="0"/>
        <w:adjustRightInd w:val="0"/>
        <w:jc w:val="both"/>
        <w:rPr>
          <w:rFonts w:ascii="Times New Roman" w:eastAsiaTheme="minorHAnsi" w:hAnsi="Times New Roman" w:cs="Times New Roman"/>
          <w:color w:val="000000"/>
          <w:sz w:val="24"/>
          <w:szCs w:val="24"/>
        </w:rPr>
      </w:pPr>
      <w:r w:rsidRPr="005444DE">
        <w:rPr>
          <w:rFonts w:ascii="Times New Roman" w:hAnsi="Times New Roman" w:cs="Times New Roman"/>
          <w:sz w:val="24"/>
          <w:szCs w:val="24"/>
          <w:lang w:eastAsia="et-EE"/>
        </w:rPr>
        <w:t xml:space="preserve">Apmācību dalībniekus uz apmācībām uzaicina un apmācāmo grupas nokomplektē pasūtītājs; </w:t>
      </w:r>
      <w:r w:rsidRPr="005444DE">
        <w:rPr>
          <w:rFonts w:ascii="Times New Roman" w:eastAsiaTheme="minorHAnsi" w:hAnsi="Times New Roman" w:cs="Times New Roman"/>
          <w:color w:val="000000"/>
          <w:sz w:val="24"/>
          <w:szCs w:val="24"/>
        </w:rPr>
        <w:t>visiem apmācību dalībniekiem tiks izsniegts apliecinājums par kursa noklausīšanos.</w:t>
      </w:r>
    </w:p>
    <w:p w:rsidR="004C7AE4" w:rsidRDefault="004C7AE4" w:rsidP="004652B7">
      <w:pPr>
        <w:ind w:firstLine="720"/>
        <w:jc w:val="both"/>
      </w:pPr>
    </w:p>
    <w:p w:rsidR="004C7AE4" w:rsidRDefault="004C7AE4" w:rsidP="004652B7">
      <w:pPr>
        <w:ind w:firstLine="720"/>
        <w:jc w:val="both"/>
      </w:pPr>
    </w:p>
    <w:p w:rsidR="004C7AE4" w:rsidRDefault="004C7AE4" w:rsidP="004652B7">
      <w:pPr>
        <w:ind w:firstLine="720"/>
        <w:jc w:val="both"/>
      </w:pPr>
    </w:p>
    <w:p w:rsidR="004C7AE4" w:rsidRDefault="004C7AE4" w:rsidP="004652B7">
      <w:pPr>
        <w:ind w:firstLine="720"/>
        <w:jc w:val="both"/>
      </w:pPr>
    </w:p>
    <w:p w:rsidR="004C7AE4" w:rsidRDefault="004C7AE4">
      <w:pPr>
        <w:spacing w:after="200" w:line="276" w:lineRule="auto"/>
      </w:pPr>
      <w:r>
        <w:br w:type="page"/>
      </w:r>
    </w:p>
    <w:p w:rsidR="004C7AE4" w:rsidRPr="004C7AE4" w:rsidRDefault="004C7AE4" w:rsidP="004C7AE4">
      <w:pPr>
        <w:jc w:val="right"/>
        <w:rPr>
          <w:b/>
        </w:rPr>
      </w:pPr>
      <w:r>
        <w:rPr>
          <w:b/>
        </w:rPr>
        <w:lastRenderedPageBreak/>
        <w:t>Pielikums Nr.2</w:t>
      </w:r>
    </w:p>
    <w:p w:rsidR="004C7AE4" w:rsidRDefault="008A3D90" w:rsidP="004C7AE4">
      <w:pPr>
        <w:jc w:val="right"/>
      </w:pPr>
      <w:r>
        <w:t>23</w:t>
      </w:r>
      <w:r w:rsidR="004C7AE4">
        <w:t>.10.2013.Līgumam Nr.</w:t>
      </w:r>
      <w:r w:rsidR="004C7AE4" w:rsidRPr="004C7AE4">
        <w:t xml:space="preserve"> </w:t>
      </w:r>
      <w:r w:rsidR="004C7AE4" w:rsidRPr="001F7B3E">
        <w:t>1-26.14/185</w:t>
      </w:r>
    </w:p>
    <w:p w:rsidR="004C7AE4" w:rsidRDefault="004C7AE4" w:rsidP="00CE6838">
      <w:pPr>
        <w:ind w:firstLine="720"/>
        <w:jc w:val="center"/>
      </w:pPr>
    </w:p>
    <w:p w:rsidR="00CE6838" w:rsidRDefault="00CE6838" w:rsidP="00CE6838">
      <w:pPr>
        <w:ind w:firstLine="720"/>
        <w:jc w:val="center"/>
        <w:rPr>
          <w:b/>
          <w:sz w:val="36"/>
          <w:szCs w:val="36"/>
        </w:rPr>
      </w:pPr>
    </w:p>
    <w:p w:rsidR="00CE6838" w:rsidRDefault="00CE6838" w:rsidP="00CE6838">
      <w:pPr>
        <w:ind w:firstLine="720"/>
        <w:jc w:val="center"/>
        <w:rPr>
          <w:b/>
          <w:sz w:val="36"/>
          <w:szCs w:val="36"/>
        </w:rPr>
      </w:pPr>
    </w:p>
    <w:p w:rsidR="00CE6838" w:rsidRDefault="00CE6838" w:rsidP="00CE6838">
      <w:pPr>
        <w:ind w:firstLine="720"/>
        <w:jc w:val="center"/>
        <w:rPr>
          <w:b/>
          <w:sz w:val="36"/>
          <w:szCs w:val="36"/>
        </w:rPr>
      </w:pPr>
    </w:p>
    <w:p w:rsidR="00CE6838" w:rsidRDefault="00CE6838" w:rsidP="00CE6838">
      <w:pPr>
        <w:ind w:firstLine="720"/>
        <w:jc w:val="center"/>
        <w:rPr>
          <w:b/>
          <w:sz w:val="36"/>
          <w:szCs w:val="36"/>
        </w:rPr>
      </w:pPr>
    </w:p>
    <w:p w:rsidR="00CE6838" w:rsidRDefault="00CE6838" w:rsidP="00CE6838">
      <w:pPr>
        <w:ind w:firstLine="720"/>
        <w:jc w:val="center"/>
        <w:rPr>
          <w:b/>
          <w:sz w:val="36"/>
          <w:szCs w:val="36"/>
        </w:rPr>
      </w:pPr>
    </w:p>
    <w:p w:rsidR="00CE6838" w:rsidRPr="00CE6838" w:rsidRDefault="00CE6838" w:rsidP="00CE6838">
      <w:pPr>
        <w:ind w:firstLine="720"/>
        <w:jc w:val="center"/>
        <w:rPr>
          <w:b/>
          <w:sz w:val="36"/>
          <w:szCs w:val="36"/>
        </w:rPr>
      </w:pPr>
      <w:r w:rsidRPr="00CE6838">
        <w:rPr>
          <w:b/>
          <w:sz w:val="36"/>
          <w:szCs w:val="36"/>
        </w:rPr>
        <w:t>Sabiedrības ar ierobežotu atbildību "Firma L4"</w:t>
      </w:r>
    </w:p>
    <w:p w:rsidR="00CE6838" w:rsidRDefault="00CE6838" w:rsidP="00CE6838">
      <w:pPr>
        <w:ind w:firstLine="720"/>
        <w:jc w:val="center"/>
        <w:rPr>
          <w:b/>
        </w:rPr>
      </w:pPr>
      <w:r w:rsidRPr="00CE6838">
        <w:rPr>
          <w:b/>
          <w:sz w:val="36"/>
          <w:szCs w:val="36"/>
        </w:rPr>
        <w:t>piedāvājums</w:t>
      </w:r>
      <w:r>
        <w:rPr>
          <w:b/>
        </w:rPr>
        <w:t xml:space="preserve"> </w:t>
      </w:r>
    </w:p>
    <w:p w:rsidR="00CE6838" w:rsidRDefault="00CE6838" w:rsidP="00CE6838">
      <w:pPr>
        <w:ind w:firstLine="720"/>
        <w:jc w:val="center"/>
        <w:rPr>
          <w:b/>
        </w:rPr>
      </w:pPr>
      <w:r>
        <w:rPr>
          <w:b/>
        </w:rPr>
        <w:t xml:space="preserve">iepirkuma </w:t>
      </w:r>
    </w:p>
    <w:p w:rsidR="00CE6838" w:rsidRDefault="00CE6838" w:rsidP="00CE6838">
      <w:pPr>
        <w:ind w:firstLine="720"/>
        <w:jc w:val="center"/>
        <w:rPr>
          <w:b/>
        </w:rPr>
      </w:pPr>
    </w:p>
    <w:p w:rsidR="00CE6838" w:rsidRPr="00CE6838" w:rsidRDefault="00CE6838" w:rsidP="00CE6838">
      <w:pPr>
        <w:ind w:firstLine="720"/>
        <w:jc w:val="center"/>
        <w:rPr>
          <w:b/>
        </w:rPr>
      </w:pPr>
      <w:r w:rsidRPr="00CE6838">
        <w:rPr>
          <w:b/>
        </w:rPr>
        <w:t xml:space="preserve">„Mācību pakalpojumi projektam „Tehniskā palīdzība Vidzemes plānošanas reģiona ES fondu informācijas centra darbībai”” </w:t>
      </w:r>
    </w:p>
    <w:sectPr w:rsidR="00CE6838" w:rsidRPr="00CE6838" w:rsidSect="004C7AE4">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64FF5"/>
    <w:multiLevelType w:val="hybridMultilevel"/>
    <w:tmpl w:val="830A8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7813100"/>
    <w:multiLevelType w:val="multilevel"/>
    <w:tmpl w:val="02420DE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CAF0325"/>
    <w:multiLevelType w:val="hybridMultilevel"/>
    <w:tmpl w:val="A418D6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0C94558"/>
    <w:multiLevelType w:val="hybridMultilevel"/>
    <w:tmpl w:val="2674AB94"/>
    <w:lvl w:ilvl="0" w:tplc="E0BACAB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4B9379F1"/>
    <w:multiLevelType w:val="multilevel"/>
    <w:tmpl w:val="E200DB6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5D3A45AD"/>
    <w:multiLevelType w:val="hybridMultilevel"/>
    <w:tmpl w:val="8B50E9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1D15"/>
    <w:rsid w:val="000975CE"/>
    <w:rsid w:val="000E41B3"/>
    <w:rsid w:val="001F7B3E"/>
    <w:rsid w:val="003146A4"/>
    <w:rsid w:val="00412AC0"/>
    <w:rsid w:val="0044673B"/>
    <w:rsid w:val="004652B7"/>
    <w:rsid w:val="00491D77"/>
    <w:rsid w:val="004C7AE4"/>
    <w:rsid w:val="00582CA2"/>
    <w:rsid w:val="005C26AA"/>
    <w:rsid w:val="005C7166"/>
    <w:rsid w:val="00707D2B"/>
    <w:rsid w:val="00813D1A"/>
    <w:rsid w:val="008A3D90"/>
    <w:rsid w:val="00CE6838"/>
    <w:rsid w:val="00D14EBB"/>
    <w:rsid w:val="00D54C71"/>
    <w:rsid w:val="00DA3A0C"/>
    <w:rsid w:val="00DF4FB9"/>
    <w:rsid w:val="00E91D1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D15"/>
    <w:pPr>
      <w:spacing w:after="0" w:line="240" w:lineRule="auto"/>
    </w:pPr>
    <w:rPr>
      <w:rFonts w:eastAsia="Times New Roman" w:cs="Times New Roman"/>
      <w:color w:val="auto"/>
      <w:szCs w:val="24"/>
    </w:rPr>
  </w:style>
  <w:style w:type="paragraph" w:styleId="Heading1">
    <w:name w:val="heading 1"/>
    <w:aliases w:val="H1"/>
    <w:basedOn w:val="Normal"/>
    <w:next w:val="Normal"/>
    <w:link w:val="Heading1Char"/>
    <w:qFormat/>
    <w:rsid w:val="00E91D15"/>
    <w:pPr>
      <w:keepNext/>
      <w:jc w:val="center"/>
      <w:outlineLvl w:val="0"/>
    </w:pPr>
    <w:rPr>
      <w:b/>
      <w:sz w:val="28"/>
    </w:rPr>
  </w:style>
  <w:style w:type="paragraph" w:styleId="Heading3">
    <w:name w:val="heading 3"/>
    <w:basedOn w:val="Normal"/>
    <w:next w:val="Normal"/>
    <w:link w:val="Heading3Char"/>
    <w:qFormat/>
    <w:rsid w:val="00E91D15"/>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1D15"/>
    <w:rPr>
      <w:rFonts w:eastAsia="Times New Roman" w:cs="Times New Roman"/>
      <w:b/>
      <w:color w:val="auto"/>
      <w:sz w:val="28"/>
      <w:szCs w:val="24"/>
    </w:rPr>
  </w:style>
  <w:style w:type="character" w:customStyle="1" w:styleId="Heading3Char">
    <w:name w:val="Heading 3 Char"/>
    <w:basedOn w:val="DefaultParagraphFont"/>
    <w:link w:val="Heading3"/>
    <w:rsid w:val="00E91D15"/>
    <w:rPr>
      <w:rFonts w:eastAsia="Times New Roman" w:cs="Times New Roman"/>
      <w:b/>
      <w:color w:val="auto"/>
      <w:szCs w:val="24"/>
    </w:rPr>
  </w:style>
  <w:style w:type="paragraph" w:styleId="BodyText">
    <w:name w:val="Body Text"/>
    <w:basedOn w:val="Normal"/>
    <w:link w:val="BodyTextChar"/>
    <w:uiPriority w:val="99"/>
    <w:rsid w:val="00E91D15"/>
    <w:pPr>
      <w:shd w:val="clear" w:color="auto" w:fill="FFFFFF"/>
      <w:autoSpaceDE w:val="0"/>
      <w:autoSpaceDN w:val="0"/>
      <w:adjustRightInd w:val="0"/>
    </w:pPr>
    <w:rPr>
      <w:color w:val="000000"/>
      <w:sz w:val="28"/>
      <w:szCs w:val="27"/>
    </w:rPr>
  </w:style>
  <w:style w:type="character" w:customStyle="1" w:styleId="BodyTextChar">
    <w:name w:val="Body Text Char"/>
    <w:basedOn w:val="DefaultParagraphFont"/>
    <w:link w:val="BodyText"/>
    <w:uiPriority w:val="99"/>
    <w:rsid w:val="00E91D15"/>
    <w:rPr>
      <w:rFonts w:eastAsia="Times New Roman" w:cs="Times New Roman"/>
      <w:sz w:val="28"/>
      <w:szCs w:val="27"/>
      <w:shd w:val="clear" w:color="auto" w:fill="FFFFFF"/>
    </w:rPr>
  </w:style>
  <w:style w:type="paragraph" w:styleId="BodyTextIndent">
    <w:name w:val="Body Text Indent"/>
    <w:basedOn w:val="Normal"/>
    <w:link w:val="BodyTextIndentChar"/>
    <w:rsid w:val="00E91D15"/>
    <w:pPr>
      <w:shd w:val="clear" w:color="auto" w:fill="FFFFFF"/>
      <w:autoSpaceDE w:val="0"/>
      <w:autoSpaceDN w:val="0"/>
      <w:adjustRightInd w:val="0"/>
      <w:ind w:left="1080"/>
      <w:jc w:val="both"/>
    </w:pPr>
  </w:style>
  <w:style w:type="character" w:customStyle="1" w:styleId="BodyTextIndentChar">
    <w:name w:val="Body Text Indent Char"/>
    <w:basedOn w:val="DefaultParagraphFont"/>
    <w:link w:val="BodyTextIndent"/>
    <w:rsid w:val="00E91D15"/>
    <w:rPr>
      <w:rFonts w:eastAsia="Times New Roman" w:cs="Times New Roman"/>
      <w:color w:val="auto"/>
      <w:szCs w:val="24"/>
      <w:shd w:val="clear" w:color="auto" w:fill="FFFFFF"/>
    </w:rPr>
  </w:style>
  <w:style w:type="paragraph" w:customStyle="1" w:styleId="naisf">
    <w:name w:val="naisf"/>
    <w:basedOn w:val="Normal"/>
    <w:rsid w:val="00E91D15"/>
    <w:pPr>
      <w:spacing w:before="100" w:beforeAutospacing="1" w:after="100" w:afterAutospacing="1"/>
      <w:jc w:val="both"/>
    </w:pPr>
  </w:style>
  <w:style w:type="character" w:styleId="Hyperlink">
    <w:name w:val="Hyperlink"/>
    <w:rsid w:val="00E91D15"/>
    <w:rPr>
      <w:color w:val="0000FF"/>
      <w:u w:val="single"/>
    </w:rPr>
  </w:style>
  <w:style w:type="paragraph" w:styleId="ListParagraph">
    <w:name w:val="List Paragraph"/>
    <w:basedOn w:val="Normal"/>
    <w:uiPriority w:val="99"/>
    <w:qFormat/>
    <w:rsid w:val="00E91D15"/>
    <w:pPr>
      <w:spacing w:after="200" w:line="276" w:lineRule="auto"/>
      <w:ind w:left="720"/>
    </w:pPr>
    <w:rPr>
      <w:rFonts w:ascii="Calibri" w:hAnsi="Calibri" w:cs="Calibri"/>
      <w:sz w:val="22"/>
      <w:szCs w:val="22"/>
    </w:rPr>
  </w:style>
  <w:style w:type="character" w:customStyle="1" w:styleId="doclead">
    <w:name w:val="doclead"/>
    <w:rsid w:val="00E91D15"/>
    <w:rPr>
      <w:rFonts w:cs="Times New Roman"/>
    </w:rPr>
  </w:style>
  <w:style w:type="paragraph" w:styleId="Header">
    <w:name w:val="header"/>
    <w:basedOn w:val="Normal"/>
    <w:link w:val="HeaderChar"/>
    <w:uiPriority w:val="99"/>
    <w:rsid w:val="004C7AE4"/>
    <w:pPr>
      <w:tabs>
        <w:tab w:val="center" w:pos="4153"/>
        <w:tab w:val="right" w:pos="8306"/>
      </w:tabs>
      <w:suppressAutoHyphens/>
    </w:pPr>
    <w:rPr>
      <w:lang w:eastAsia="ar-SA"/>
    </w:rPr>
  </w:style>
  <w:style w:type="character" w:customStyle="1" w:styleId="HeaderChar">
    <w:name w:val="Header Char"/>
    <w:basedOn w:val="DefaultParagraphFont"/>
    <w:link w:val="Header"/>
    <w:uiPriority w:val="99"/>
    <w:rsid w:val="004C7AE4"/>
    <w:rPr>
      <w:rFonts w:eastAsia="Times New Roman" w:cs="Times New Roman"/>
      <w:color w:val="auto"/>
      <w:szCs w:val="24"/>
      <w:lang w:eastAsia="ar-SA"/>
    </w:rPr>
  </w:style>
  <w:style w:type="paragraph" w:styleId="BalloonText">
    <w:name w:val="Balloon Text"/>
    <w:basedOn w:val="Normal"/>
    <w:link w:val="BalloonTextChar"/>
    <w:uiPriority w:val="99"/>
    <w:semiHidden/>
    <w:unhideWhenUsed/>
    <w:rsid w:val="004C7AE4"/>
    <w:rPr>
      <w:rFonts w:ascii="Tahoma" w:hAnsi="Tahoma" w:cs="Tahoma"/>
      <w:sz w:val="16"/>
      <w:szCs w:val="16"/>
    </w:rPr>
  </w:style>
  <w:style w:type="character" w:customStyle="1" w:styleId="BalloonTextChar">
    <w:name w:val="Balloon Text Char"/>
    <w:basedOn w:val="DefaultParagraphFont"/>
    <w:link w:val="BalloonText"/>
    <w:uiPriority w:val="99"/>
    <w:semiHidden/>
    <w:rsid w:val="004C7AE4"/>
    <w:rPr>
      <w:rFonts w:ascii="Tahoma" w:eastAsia="Times New Roman" w:hAnsi="Tahoma" w:cs="Tahoma"/>
      <w:color w:val="auto"/>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a.mikelsone@vidzeme.lv"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9138</Words>
  <Characters>5209</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Daina</cp:lastModifiedBy>
  <cp:revision>7</cp:revision>
  <dcterms:created xsi:type="dcterms:W3CDTF">2013-10-18T12:49:00Z</dcterms:created>
  <dcterms:modified xsi:type="dcterms:W3CDTF">2013-10-25T17:48:00Z</dcterms:modified>
</cp:coreProperties>
</file>